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52.2001.243 vom 17. Oktober 2001</w:t>
      </w:r>
    </w:p>
    <w:p>
      <w:r>
        <w:t>TI Tribunale d'appello, 2001-10-17, IT</w:t>
      </w:r>
    </w:p>
    <w:p>
      <w:r>
        <w:rPr>
          <w:b/>
        </w:rPr>
        <w:t xml:space="preserve">Quelle: </w:t>
      </w:r>
      <w:r>
        <w:t>https://mcp.opencaselaw.ch/entscheid/ti_gerichte_52.2001.243</w:t>
      </w:r>
    </w:p>
    <w:p>
      <w:r>
        <w:t>FR: TI_GERICHTE 52.2001.243 du 17 octobre 2001</w:t>
      </w:r>
    </w:p>
    <w:p>
      <w:r>
        <w:t>IT: TI_GERICHTE 52.2001.243 del 17 ottobre 2001</w:t>
      </w:r>
    </w:p>
    <w:p>
      <w:pPr>
        <w:pStyle w:val="Heading2"/>
      </w:pPr>
      <w:r>
        <w:t>Volltext</w:t>
      </w:r>
    </w:p>
    <w:p>
      <w:r>
        <w:t>Incarto n.52.2001.00243</w:t>
      </w:r>
    </w:p>
    <w:p>
      <w:r>
        <w:t>Lugano</w:t>
      </w:r>
    </w:p>
    <w:p>
      <w:r>
        <w:t>17 ottobre 2001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25 giugno 2001 di</w:t>
      </w:r>
    </w:p>
    <w:p>
      <w:r>
        <w:t>__________patr. da: avv. __________</w:t>
      </w:r>
    </w:p>
    <w:p>
      <w:r>
        <w:t>contro</w:t>
      </w:r>
    </w:p>
    <w:p>
      <w:r>
        <w:t>la decisione 6 giugno 2001, no. 2601, del Consiglio di Stato che con effetto 30 settembre 2001 ha disdetto il rapporto di lavoro con l'insorgente quale bidello alla scuola media di __________;</w:t>
      </w:r>
    </w:p>
    <w:p>
      <w:r>
        <w:t>rilevato che in occasione dell'udienza 1° ottobre 2001, dopo discussione, il giudice delegato ha proposto alle parti la seguente transazione:</w:t>
      </w:r>
    </w:p>
    <w:p>
      <w:r>
        <w:t>"1. Lo Stato autorizza il ricorrente a rimanere nell'appartamento sino e non oltre il 31 dicembre 2001.</w:t>
      </w:r>
    </w:p>
    <w:p>
      <w:r>
        <w:t>2. Lo Stato dà atto al ricorrente che la disdetta non è stata pronunciata per inadempienze.</w:t>
      </w:r>
    </w:p>
    <w:p>
      <w:r>
        <w:t>3. Il ricorrente ritira il ricorso.</w:t>
      </w:r>
    </w:p>
    <w:p>
      <w:r>
        <w:t>In caso di accettazione il tribunale cantonale amministrativo stralcerà la causa dai ruoli statuendo su spese e ripetibili."</w:t>
      </w:r>
    </w:p>
    <w:p>
      <w:r>
        <w:t>preso atto che l'11 ottobre, il Consiglio di Stato e il 12 ottobre 2001 il ricorrente, hanno aderito alla proposta di cui sopra;</w:t>
      </w:r>
    </w:p>
    <w:p>
      <w:r>
        <w:t>considerata la particolarità del caso si prescinde dal prelievo di spese e tassa di giudizio; al ricorrente è accordata un'indennità per ripetibili ragguagliata all'esito a lui parzialmente favorevole della vertenza;</w:t>
      </w:r>
    </w:p>
    <w:p>
      <w:r>
        <w:t>ritenuto pertanto che il procedimento è così esaurito;</w:t>
      </w:r>
    </w:p>
    <w:p>
      <w:r>
        <w:t>decreta: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