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52.2001.23 vom 31. Januar 2001</w:t>
      </w:r>
    </w:p>
    <w:p>
      <w:r>
        <w:t>TI Tribunale d'appello, 2001-01-31, IT</w:t>
      </w:r>
    </w:p>
    <w:p>
      <w:r>
        <w:rPr>
          <w:b/>
        </w:rPr>
        <w:t xml:space="preserve">Quelle: </w:t>
      </w:r>
      <w:r>
        <w:t>https://mcp.opencaselaw.ch/entscheid/ti_gerichte_52.2001.23</w:t>
      </w:r>
    </w:p>
    <w:p>
      <w:r>
        <w:t>FR: TI_GERICHTE 52.2001.23 du 31 janvier 2001</w:t>
      </w:r>
    </w:p>
    <w:p>
      <w:r>
        <w:t>IT: TI_GERICHTE 52.2001.23 del 31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31.01.2001 52.2001.23 Tessin Tribunale cantonale amministrativo 31.01.2001 52.2001.23 Ticino Tribunale cantonale amministrativo 31.01.2001 52.2001.23</w:t>
      </w:r>
    </w:p>
    <w:p>
      <w:r>
        <w:t>Sentenza o decisione senza scheda</w:t>
      </w:r>
    </w:p>
    <w:p>
      <w:r>
        <w:t>Incarto n. 52.2001.00023 Lugano 31 gennaio 2001 In nome della Repubblica e Cantone del Ticino Il Tribunale cantonale amministrativo composto dei giudici: Lorenzo Anastasi, presidente, Raffaello Balerna, Stefano Bernasconi segretario: Leopoldo Crivelli statuendo sul ricorso  18 gennaio 2001 della __________ contro la delibera 12 dicembre 2000 con cui __________ ha affidato alla ditta __________ di __________ la fornitura e la posa delle finestre di facciata in alluminio del lotto 3 dell'edificio in corso di costruzione; viste le risposte: -    22 gennaio 2001 della __________; -    26 gennaio 2001 del Dipartimento del territorio, Ufficio appalti e lavori sussidiati; -    29 gennaio 2001 dell'__________; letti ed esaminati gli atti; ritenuto, in fatto che il 30 agosto 2000 l'__________ (__________) ha indetto un pubblico concorso per la fornitura e la posa di circa 155 finestre di facciata in allumunio per il nuovo edificio __________; che il capitolato stabiliva che i serramenti in alluminio dovevano avere un coefficiente termico K &lt; 2.2 W/m 2 k (pos. 032.200 pag. 23); che al concorso hanno partecipato 8 ditte; fra queste la __________ di __________, con un'offerta di fr. 695'656.15, e la __________, con un'offerta di 992'422.80; che, interpellata al riguardo dalla direzione lavori, la __________ ha precisato che il valore K dei serramenti offerti era di 2.8 W/m 2 k; che il 12 dicembre 2000 la Commissione dell'__________ ha deliberato i lavori alla __________, ritenendo che l'offerta della __________ fosse da scartare in quanto non rispondente alla succitata condizione del bando; che contro questa delibera la __________ insorge davanti al Tribunale cantonale amministrativa, chiedendo "che venga fatta una attenta e professionale perizia-verifica sulle scelte fatte"; che l'insorgente afferma anzitutto che la ditta aggiudicatoria sarebbe costituita da una sola persona, non avrebbe attività di produzione e subappalterebbe i lavori a terzi; che nel merito l'insorgente ammette che il valore termico delle sue finestre non rientra nei parametri posti dal capitolato; ritiene però che il prodotto offerto dalla __________ risponda a questo requisito soltanto sulla carta: la soluzione proposta non sarebbe mai stata collaudata; sarebbe quindi azzardato darle la preferenza; che l'insorgente rimprovera poi alla committenza di non averle offerto l'opportunità di migliorare le caratteristiche termiche del suo prodotto, inserendo un profilo isolante; sottolinea infine i minori costi di manutenzione delle sue finestre; che all'accoglimento del ricorso si oppongono i servizi generali del Dipartimento del territorio e l'__________, sottolineando la difformità dell'offerta della __________; che ad identica conclusione perviene la __________, contestando le tesi dell'insorgente con argomenti che verranno discussi qui appresso; considerato, in diritto che la competenza del Tribunale cantonale amministrativo è data dagli art. 15 CIAP e 4 DLACIAP; la legittimazione attiva dell'insorgente, concorrente esclusa dall'aggiudicazione, è certa; il ricorso, tempestivo, è dunque ricevibile in ordine; che il giudizio può essere reso sulla base degli atti senza istruttoria (art. 18 PAmm); la perizia tecnica sulla validità del prodotto offerto __________ non appare indispensabile; le caratteristiche termiche dei profili in alluminio utilizzati da questa ditta sono adeguatamente certificate dagli attestati dell'__________ di __________, al quale fa peraltro riferimento anche l'offerta presentata dall'insorgente; che il fatto che queste finestre non siano state preventivamente collaudate non costituisce un motivo sufficiente per dar seguito alla richiesta di perizia avanzata dalla ricorrente; quest'ultima non adduce alcun elemento atto a suffragare i dubbi sollevati in merito alla validità dell'offerta della __________; la rinuncia dell'__________ a prevalersi della facoltà concessale dal § 24 DirCIAP per sottoporre quest'offerta a perizia, volta ad accertarne la conformità per rapporto alle esigenze del bando, non presta il fianco a critiche; che, a norma del § 19 DirCIAP, il committente stabilisce criteri oggettivi e le prove da produrre per il giudizio sull'idoneità degli offerenti; questi criteri concernono in particolare l'efficienza finanziaria, economica, tecnica e organizzativa; che, in concreto, gli atti del concorso non fissano alcun criterio di idoneità degli offerenti; che le censure sollevate in merito alla struttura aziendale della __________ vanno quindi senz'altro disattese; le attestazioni prodotte da quest'ultima per comprovare il pagamento degli oneri sociali ne dimostrano peraltro l'infondatezza; che, giusta il § 28 DirCIAP, la commessa è aggiudicata all'offerente che presenta l'offerta economicamente più vantaggiosa; il giudizio tiene conto del rapporto prezzo/prestazione; in quest'ambito, soggiunge il paragrafo in questione, possono in particolar modo essere tenuti in considerazione i seguenti criteri: qualità, termini, economicità, costi di gestione, servizio clientela, ecologia, conformità allo scopo, valore tecnico, estetica, creatività e l'infrastruttura; che i criteri di aggiudicazione vanno comunque predeterminati dal bando di concorso secondo un ordine di priorità e con indicazione del relativo fattore di ponderazione (DTF 125 II 86 consid. 7c, pag. 101 e rinvii); il § 28 DirCIAP non definisce i limiti del potere d'apprezzamento riservato al committente ai fini dell'aggiudicazione; che la scelta dell'offerta più vantaggiosa deve aver luogo esclusivamente in base ai criteri di aggiudicazione predeterminati dagli atti del concorso, che devono altresì delimitare il margine discrezionale e definirne le modalità d'esercizio; che il capitolato d'offerta fissa i seguenti criteri di delibera (in ordine di priorità, ma senza indicarne le modalità di ponderazione): "1. migliore offerente 2.  attendibilità e convenienza dell'offerta 3.  struttura e organizzazione dell'azienda" che l'offerta inoltrata dalla ricorrente non risponde, per sua stessa ammissione, alle caratteristiche tecniche poste dal capitolato con riferimento al valore termico: non poteva quindi in nessun caso essere presa in considerazione ai fini dell'aggiudicazione; che nel fatto che la committente non abbia offerto alla ricorrente la possibilità di migliorare l'efficienza termica del suo prodotto in modo da rientrare nei parametri richiesti, non è ravvisabile alcuna violazione di legge; lesiva del diritto, in particolare del principio della par condicio , sarebbe anzi stata la concessione di una simile opportunità; che irrilevante è il fatto che le finestre a doppio vetro, munite di tenda interna comandata con motore elettrico, proposte dalla __________, potrebbero essere preferibili a quelle della __________, perché in caso di avaria il motore può essere sostituito sul posto, senza dover inviare in fabbrica l'intera finestra; il bando di concorso non annovera i costi di gestione e di manutenzione fra i criteri di aggiudicazione; che, scartata per i motivi suindicati l'offerta della ricorrente ed estromessa quella di un'altra ditta per omessa indicazione di diversi prezzi unitari, i criteri di aggiudicazione portano a concludere che l'offerta economicamente più vantaggiosa è quella della __________; che, non essendovi ragionevole motivo di dubitare della validità di tale offerta dal profilo tecnico, la delibera in contestazione va senz'altro confermata siccome immune da violazioni del diritto; che la tassa di giustizia è posta a carico della ricorrente secondo soccombenza. Per questi motivi, visti gli art. 15 CIAP; 4 DLACIAP; § 19, 24, 28 DirCIAP; 3, 18, 28, 60, 61 PAmm; dichiara e pronuncia: 1.   Il ricorso è respinto. 2.   La tassa di giustizia di fr. 800.--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