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52.2001.19 vom 23. Februar 2001</w:t>
      </w:r>
    </w:p>
    <w:p>
      <w:r>
        <w:t>TI Tribunale d'appello, 2001-02-23, IT</w:t>
      </w:r>
    </w:p>
    <w:p>
      <w:r>
        <w:rPr>
          <w:b/>
        </w:rPr>
        <w:t xml:space="preserve">Quelle: </w:t>
      </w:r>
      <w:r>
        <w:t>https://mcp.opencaselaw.ch/entscheid/ti_gerichte_52.2001.19</w:t>
      </w:r>
    </w:p>
    <w:p>
      <w:r>
        <w:t>FR: TI_GERICHTE 52.2001.19 du 23 février 2001</w:t>
      </w:r>
    </w:p>
    <w:p>
      <w:r>
        <w:t>IT: TI_GERICHTE 52.2001.19 del 23 febbraio 2001</w:t>
      </w:r>
    </w:p>
    <w:p>
      <w:pPr>
        <w:pStyle w:val="Heading2"/>
      </w:pPr>
      <w:r>
        <w:t>Volltext</w:t>
      </w:r>
    </w:p>
    <w:p>
      <w:r>
        <w:t>Incarto n.52.2001.00019</w:t>
      </w:r>
    </w:p>
    <w:p>
      <w:r>
        <w:t>Lugano</w:t>
      </w:r>
    </w:p>
    <w:p>
      <w:r>
        <w:t>23 febbraio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17 gennaio 2001 di</w:t>
      </w:r>
    </w:p>
    <w:p>
      <w:r>
        <w:t>__________</w:t>
      </w:r>
    </w:p>
    <w:p>
      <w:r>
        <w:t>contro</w:t>
      </w:r>
    </w:p>
    <w:p>
      <w:r>
        <w:t>la decisione 22 dicembre 2000, no. 5824, del Consiglio di Stato limitatamente al dispositivo no. 2 concernente le spese e la tassa di giudizio;</w:t>
      </w:r>
    </w:p>
    <w:p>
      <w:r>
        <w:t>preso atto che il 19 febbraio 2001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