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52.2001.160 vom 20. Juni 2001</w:t>
      </w:r>
    </w:p>
    <w:p>
      <w:r>
        <w:t>TI Tribunale d'appello, 2001-06-20, IT</w:t>
      </w:r>
    </w:p>
    <w:p>
      <w:r>
        <w:rPr>
          <w:b/>
        </w:rPr>
        <w:t xml:space="preserve">Quelle: </w:t>
      </w:r>
      <w:r>
        <w:t>https://mcp.opencaselaw.ch/entscheid/ti_gerichte_52.2001.160</w:t>
      </w:r>
    </w:p>
    <w:p>
      <w:r>
        <w:t>FR: TI_GERICHTE 52.2001.160 du 20 juin 2001</w:t>
      </w:r>
    </w:p>
    <w:p>
      <w:r>
        <w:t>IT: TI_GERICHTE 52.2001.160 del 20 giugno 2001</w:t>
      </w:r>
    </w:p>
    <w:p>
      <w:pPr>
        <w:pStyle w:val="Heading2"/>
      </w:pPr>
      <w:r>
        <w:t>Regeste</w:t>
      </w:r>
    </w:p>
    <w:p>
      <w:r>
        <w:t>Sentenza o decisione senza scheda</w:t>
      </w:r>
    </w:p>
    <w:p>
      <w:pPr>
        <w:pStyle w:val="Heading2"/>
      </w:pPr>
      <w:r>
        <w:t>Erwägungen</w:t>
      </w:r>
    </w:p>
    <w:p>
      <w:r>
        <w:rPr>
          <w:b/>
        </w:rPr>
        <w:t>E. 46</w:t>
      </w:r>
    </w:p>
    <w:p>
      <w:r>
        <w:t>cpv. 1 PAmm) e presentato da persona senz'altro legittimata a ricorrere (art. 43 PAmm), è ricevibile in ordine e può essere evaso sulla base degli atti, senza procedere a un'ispezione presso l'Ufficio di esecuzione di Lugano; la prova non appare invero idonea a procurare a questo Tribunale la conoscenza di ulteriori elementi di rilievo per il giudizio (art. 18 cpv. 1 PAmm). 2.   Giusta l'art. 10 cpv. 1 LDDS, uno straniero può essere espulso quando è stato punito dall'autorità giudiziaria per un crimine o un delitto (lett. a). L'art. 11 cpv. 3 prima frase LDDS precisa tuttavia che una simile misura può essere pronunciata soltanto se dall'insieme delle circostanze sembra adeguata. Per valutare se tale presupposto sia adempiuto, occorre tenere conto, segnatamente, della gravità della colpa a carico dell'interessato, della durata del suo soggiorno in Svizzera e del pregiudizio che egli e la sua famiglia subirebbero in caso di espulsione (art. 16 cpv. 3 ODDS). Se un'espulsione, nonostante la sua legale fondatezza conformemente all'art. 10 cpv. 1 lett. a o b LDDS, non appare opportuna in considerazione delle circostanze, lo straniero sarà minacciato di espulsione (art. 16 cpv. 3 seconda frase ODDS). La minaccia sarà notificata sotto forma di decisione scritta e motivata, che preciserà quanto le autorità si attendono dallo straniero (art. 16 cpv. 3 terza frase ODDS). Da quanto precede, se ne deduce che l'autorità può espellere o rimpatriare lo straniero senza dover necessariamente pronunciare preventivamente un ammonimento nei suoi confronti. La decisione di minaccia di espulsione deve in ogni caso indicare i motivi per cui l'allontanamento dello straniero non appare, in quel momento, opportuno. 3.   In concreto, è incontestato che, circolando in stato di ebrietà, __________ ha commesso un delitto (v. decreto d'accusa 27 novembre 2000 del Procuratore pubblico Antonio Perugini). In questo senso, risultano chiaramente dati gli estremi dell'espulsione giusta l'art. 10 cpv. 1 lett. a LDDS. Che il tasso di alcolemia riscontrato sia da considerare da leggero a medio non è quindi di decisivo rilievo. 4.   Il Consiglio di Stato ha ritenuto che un'espulsione nei confronti del ricorrente non appariva adeguata alle circostanze (v. art. 11 cpv. 3 LDDS) ed ha confermato la decisione dipartimentale di ammonimento (art. 16 cpv. 3 ODDS). L'autorità inferiore ha tenuto conto, da una parte che __________ ha commesso per la terza volta lo stesso reato per il quale era già stato in precedenza minacciato di espulsione, dall'altra che egli risiede stabilmente in Svizzera da una decina di anni. A torto quindi l'insorgente ritiene che la risoluzione impugnata sia carente nella sua motivazione. Il fatto di guidare in stato di ebrietà è un comportamento grave, tanto più che il ricorrente era già stato ammonito in precedenza per questo motivo. Che la precedente minaccia di espulsione risalga a 11 anni fa e che l'interessato non possa essere considerato recidivo ai sensi della LCStr non è di decisivo rilevo, dal momento che le finalità perseguite dalla legislazione in materia di diritto degli stranieri sono diverse. Infine, che l'insorgente abbia sempre lavorato è confutato dalle risultanze di causa (v. risoluzione governativa ad D., pag. 2). 5.   Il provvedimento adottato non procede quindi da un esercizio abusivo del potere d’apprezzamento che la legge riserva all’autorità di polizia in ordine alla valutazione dell’adeguatezza delle misure da adottare. Tanto più che il Consiglio di Stato ha modificato il dispositivo n. 1 della risoluzione dipartimentale, sottolineando che in caso di recidiva o di futuro comportamento scorretto da parte del ricorrente, prima di procedere all'espulsione o al rimpatrio di quest'ultimo, l'autorità dovrà effettuare in ogni caso una ponderazione degli interessi pubblici e privati entranti in considerazione. 6.   Il ricorso dev'essere pertanto respinto. Tassa e spese di giustizia seguono la soccombenza (art. 28 PAmm). Per questi motivi, visti gli art. 1, 10 cpv.1 lett. a, 11 LDDS; 16 ODDS; 100 cpv. 1 lett. b n. 3 OG; 10 lett. a LALPS; 3, 18, 28, 43, 46, 60, 61 PAmm; dichiara e pronuncia: 1.   Il ricorso è respinto. 2.   La tassa di giustizia e le spese, per complessivi fr. 800.–, sono poste a carico del ricorrente. 3.   Contro la presente decisione, è dato ricorso di diritto amministrativo al Tribunale federale a Losanna nel termine di 30 giorni dall'intimazione.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