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52.2001.133 vom 6. September 2002</w:t>
      </w:r>
    </w:p>
    <w:p>
      <w:r>
        <w:t>TI Tribunale d'appello, 2002-09-06, IT</w:t>
      </w:r>
    </w:p>
    <w:p>
      <w:r>
        <w:rPr>
          <w:b/>
        </w:rPr>
        <w:t xml:space="preserve">Quelle: </w:t>
      </w:r>
      <w:r>
        <w:t>https://mcp.opencaselaw.ch/entscheid/ti_gerichte_52.2001.133</w:t>
      </w:r>
    </w:p>
    <w:p>
      <w:r>
        <w:t>FR: TI_GERICHTE 52.2001.133 du 6 septembre 2002</w:t>
      </w:r>
    </w:p>
    <w:p>
      <w:r>
        <w:t>IT: TI_GERICHTE 52.2001.133 del 6 settembre 2002</w:t>
      </w:r>
    </w:p>
    <w:p>
      <w:pPr>
        <w:pStyle w:val="Heading2"/>
      </w:pPr>
      <w:r>
        <w:t>Volltext</w:t>
      </w:r>
    </w:p>
    <w:p>
      <w:r>
        <w:t>Incarto n.52.2001.00133</w:t>
      </w:r>
    </w:p>
    <w:p>
      <w:r>
        <w:t>Lugano</w:t>
      </w:r>
    </w:p>
    <w:p>
      <w:r>
        <w:t>6 settembre 2002</w:t>
      </w:r>
    </w:p>
    <w:p>
      <w:r>
        <w:t>In nomedella Repubblica e Cantonedel Ticino</w:t>
      </w:r>
    </w:p>
    <w:p>
      <w:r>
        <w:t>Il Tribunale cantonale amministrativo</w:t>
      </w:r>
    </w:p>
    <w:p>
      <w:r>
        <w:t>composto dei giudici:</w:t>
      </w:r>
    </w:p>
    <w:p>
      <w:r>
        <w:t>Lorenzo Anastasi, presidente,Stefano Bernasconi, Werner Walser</w:t>
      </w:r>
    </w:p>
    <w:p>
      <w:r>
        <w:t>segretario:</w:t>
      </w:r>
    </w:p>
    <w:p>
      <w:r>
        <w:t>Leopoldo Crivelli</w:t>
      </w:r>
    </w:p>
    <w:p>
      <w:r>
        <w:t>statuendo sul ricorso 26 aprile 2001 del</w:t>
      </w:r>
    </w:p>
    <w:p>
      <w:r>
        <w:t>__________patr. da: avv. __________</w:t>
      </w:r>
    </w:p>
    <w:p>
      <w:r>
        <w:t>contro</w:t>
      </w:r>
    </w:p>
    <w:p>
      <w:r>
        <w:t>la decisione 28 marzo 2001, no. 1378, del Consiglio di Stato, che accoglie il ricorso di __________ avverso la decisione 15 maggio 2000 dell'ufficio patriziale di __________ che gli revocava il diritto di superficie sulla cascina "__________" e nello stesso tempo assegnava la stessa in uso alpestre a __________;</w:t>
      </w:r>
    </w:p>
    <w:p>
      <w:r>
        <w:t>ritenuto che in occasione dell'udienza di sopralluogo 25 ottobre 2001, le parti, dopo discussione, hanno chiesto al Tribunale cantonale amministrativo di sospendere la procedura, in vista di una possibile rinuncia da parte di __________ all'aggiudicazione della cascina dietro risarcimento delle spese sostenute a tale scopo;</w:t>
      </w:r>
    </w:p>
    <w:p>
      <w:r>
        <w:t>preso atto che con lettera 26 agosto 2002 il patrocinatore del ricorrente ha comunicato che le parti sono giunte alla soluzione prospettata sopra e di conseguenza chiedono lo stralcio della causa, senza addebito di spese compensate le ripetibili;</w:t>
      </w:r>
    </w:p>
    <w:p>
      <w:r>
        <w:t>considerato pertanto che il procedimento è così esaurito;</w:t>
      </w:r>
    </w:p>
    <w:p>
      <w:r>
        <w:t>decreta:</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