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52.2001.119 vom 5. April 2002</w:t>
      </w:r>
    </w:p>
    <w:p>
      <w:r>
        <w:t>TI Tribunale d'appello, 2002-04-05, IT</w:t>
      </w:r>
    </w:p>
    <w:p>
      <w:r>
        <w:rPr>
          <w:b/>
        </w:rPr>
        <w:t xml:space="preserve">Quelle: </w:t>
      </w:r>
      <w:r>
        <w:t>https://mcp.opencaselaw.ch/entscheid/ti_gerichte_52.2001.119</w:t>
      </w:r>
    </w:p>
    <w:p>
      <w:r>
        <w:t>FR: TI_GERICHTE 52.2001.119 du 5 avril 2002</w:t>
      </w:r>
    </w:p>
    <w:p>
      <w:r>
        <w:t>IT: TI_GERICHTE 52.2001.119 del 5 aprile 2002</w:t>
      </w:r>
    </w:p>
    <w:p>
      <w:pPr>
        <w:pStyle w:val="Heading2"/>
      </w:pPr>
      <w:r>
        <w:t>Regeste</w:t>
      </w:r>
    </w:p>
    <w:p>
      <w:r>
        <w:t>Sentenza o decisione senza scheda</w:t>
      </w:r>
    </w:p>
    <w:p>
      <w:pPr>
        <w:pStyle w:val="Heading2"/>
      </w:pPr>
      <w:r>
        <w:t>Erwägungen</w:t>
      </w:r>
    </w:p>
    <w:p>
      <w:r>
        <w:rPr>
          <w:b/>
        </w:rPr>
        <w:t>E. 1</w:t>
      </w:r>
    </w:p>
    <w:p>
      <w:r>
        <w:t>cpv. 1 lett. c LDFR). Per favorire la figura del coltivatore diretto, ovvero di colui che coltiva di persona il suolo agricolo o, se si tratta di un'azienda agricola, la dirige personalmente (cfr. art. 9 LDFR), la legge sottopone a vincoli di diritto pubblico i trasferimenti di proprietà dei terreni agricoli. Chiunque intende acquistare un'azienda agricola o un fondo agricolo deve infatti ottenere un'autorizzazione da parte della competente autorità cantonale (art. 61 cpv. 1, 80 LDFR), autorizzazione che viene rilasciata solo se, cumulativamente, il prezzo pattuito non è esorbitante e l'acquirente è un coltivatore diretto (cfr. art. 63 LDFR). Quest'ultimo principio non è tuttavia assoluto. Giusta l'art. 64 cpv.1 LDFR, se non vi è coltivazione diretta l'autorizzazione deve essere comunque concessa se l'acquirente prova che sussiste un grave motivo, segnatamente se nonostante pubblico bando a un prezzo non esorbitante non vi sono offerte di coltivatori diretti (art. 64 cpv. 1 lett. f LDFR). 3.   La LDFR si applica di principio ai fondi agricoli isolati o facenti parte di un'azienda agricola, che si situano al di fuori della zona edificabile ai sensi della LPT e di cui sia lecita un'utilizzazione agricola (art. 2 cpv. 1 LDFR). È qualificato come "agricolo" il fondo che si presta alla gestione agricola o orticola (cfr. art. 6 cpv. 1 LDFR, il quale riprende con ogni evidenza il concetto racchiuso nell'art. 16 cpv. 1 lett. a LPT). I campi di proprietà della __________ sono collocati all'esterno della zona edificabile del PR di __________ e soggiacciono indubitabilmente alla LDFR ed alle sue restrizioni in quanto idonei all'utilizzazione agricola. 4.   Negli ultimi quindici anni le part. __________, __________, __________, __________ e __________ RFD di __________ sono state messe a disposizione di __________, contadino che gestisce in proprietà o in affitto una superficie di 393'854 mq ripartita su 47 fondi. A fronte di questa situazione ci si potrebbe invero chiedere preliminarmente se ai sensi della LDFR i terreni della __________ non appartengano all'azienda agricola __________ e di riflesso non siano soggetti al divieto di divisione materiale sancito dall'art. 58 LDFR. 4.1. La LDFR definisce l'azienda agricola come un insieme di fondi, costruzioni ed impianti agricoli che serve da base alla produzione agricola ed implica almeno metà della forza lavoro di una famiglia contadina, corrispondente, secondo dottrina e giurisprudenza, a 210 giorni di lavoro all'anno, rispettivamente a 2100 ore lavorative annue (Hofer, Kommentar BGBB, N. 52 ad art. 7; Donzallaz, Commentaire, N. 111; DTF 121 III 274). Per stabilire se si è in presenza di un'azienda agricola devono essere presi in considerazione i fondi assoggettati alla legge (art. 7 cpv. 3 LDFR), compresi i fondi affittati per una lunga durata (art. 7 cpv. 4 lett. c LDFR). Di principio e salvo casi eccezionali autorizzati dalla competente autorità cantonale (art. 60 LDFR), nessun fondo o parte di fondo può essere sottratto ad un'azienda agricola (divieto di divisione materiale; art. 58 LDFR). 4.2. S tando agli atti della __________, i fondi prativi della __________ appartengono effettivamente all'azienda agricola __________ di __________, che li sfrutta per lo sfalcio dell'erba incassando dei contributi diretti. Al contrario di quanto si potrebbe supporre in esito ad una semplice lettura della legge, questa circostanza non osta tuttavia all'operazione prospettata da __________, poiché detti terreni, proprio perché affittati, sfuggono al divieto di divisione materiale delle aziende agricole imposto dall'art. 58 LDFR (Bandli, Kommentar BGBB, ad art. 58 N. 3). Possono essere quindi alienati in ogni momento, ma rispettando le prescrizioni in materia di affitto agricolo previste dalla LAAgr (Bandli, ibidem). 5.   Poste queste premesse, ai fini del giudizio occorre stabilire innanzi tutto se __________ è un coltivatore diretto e può essere quindi autorizzato ad acquistare i terreni agricoli della __________ in via ordinaria. In caso di risposta negativa, bisognerà esaminare se nella fattispecie sussiste un grave motivo che consenta di rilasciargli un'autorizzazione eccezionale ex art. 64 LDFR. 5.1. L'art. 9 cpv. 1 LDFR, nella versione entrata in vigore il 1° gennaio 1999, definisce il coltivatore diretto come colui che coltiva di persona il suolo agricolo o, se si tratta di un'azienda agricola, la dirige personalmente (cfr. art. 9 LDFR). La novella legislativa, si legge nel messaggio 26 giugno 1996 del Consiglio federale (FF 1996 IV p. 312), è stata voluta per ovviare alle divergenze e disparità di trattamento originate dall'applicazione del testo previgente ( "è coltivatore diretto chi coltiva lui stesso il suolo agricolo e dirige personalmente l'azienda agricola") , che in diversi cantoni aveva indotto l'autorità competente a riconoscere lo statuto di coltivatore diretto soltanto a chi già dirigeva personalmente un'azienda agricola. In realtà - precisa il Consiglio federale - per ottenere la qualifica di coltivatore diretto basta dimostrare di aver già esercitato sino a quel momento un'attività agricola o perlomeno di essersi preparato intensivamente a tale scopo. Donde la modifica legislativa, volta a permettere anche a chi esercita la professione d'agricoltore come occupazione del tempo libero d'acquistare un pezzo di terra per allevare, ad esempio, pecore (FF 1996 IV p. 312). Come spiega __________ nel suo recente manuale di diritto fondiario rurale (Pratique et jurisprudence de droit foncier rural, N. 227), non bisogna però pensare che la nuova norma abbia introdotto una nozione meno rigida di coltivatore diretto; ancora oggi la qualità di coltivatore diretto va valutata e riconosciuta con i criteri severi del passato per evitare elusioni della legge. In effetti, la coltivazione diretta può essere ammessa soltanto quando la persona che intende coltivare il fondo agricolo prova di avere una formazione agricola adeguata o di aver già coltivato in modo corretto fondi agricoli comparabili. Più la superficie del fondo da acquistare è grande e il suolo di buona qualità, più le esigenze per ammettere la coltivazione diretta saranno elevate. In questo contesto, si dovrà pure tener conto della distanza tra il luogo di domicilio dell'acquirente e il fondo agricolo che intende comperare (Müller/Schmid-Tschirren, Kommentar BGBB, ad art. 9 N. 49 dedicata alla revisione del 26 giugno 1998). 5.2. __________ è nato nel 1934 ed è tuttora domiciliato a __________, dove ha gestito la propria farmacia sino al 1999. È comproprietario o proprietario unico di alcuni terreni inedificabili, segnatamente del mapp. __________ di __________ (mq 4'589) sul quale ha impiantato nel 1979 un vigneto che coltiva personalmente con l'aiuto di amici e parenti. Diversi elementi, nell'evenienza concreta, portano tuttavia ad escludere che egli possa essere considerato un coltivatore diretto nell'ottica dell'acquisto e della trasformazione in vigneto dei 25'483 mq prativi della __________ Innanzi tutto la sua preparazione agricola per rapporto all'impegno imposto dalla gestione di una tenuta di oltre 3 ha. Un conto è infatti occuparsi nel tempo libero e con l'ausilio di terzi di un piccolo vigneto al fine di produrre qualche bottiglia di vino, un conto è portare avanti con professionalità un'attività vitivinicola su un insieme di fondi che raggiungono dimensioni da azienda agricola. Sotto questo profilo, l'esperienza quale allevatore di pecore che il ricorrente afferma di aver vissuto alla fine degli anni sessanta non gli può esser di alcun giovamento. Vi è poi il domicilio in quel di __________, comune che di certo non si situa nelle immediate vicinanze di __________ e che neppure beneficia di un collegamento rapido e diretto con quella zona del Luganese. A prescindere dal fatto che anche l'età potrebbe precludere all'insorgente la qualifica di coltivatore diretto (cfr. a riguardo Donzallaz, op. cit., N. 205), in casu mancano inoltre prove di un certo spessore circa la sua ferma intenzione di dedicarsi durevolmente alla coltivazione diretta. Deludendo intenzioni manifestate già qualche anno fa (cfr. lettera 15 giugno 1998 alla SAgr) __________ non si è infatti ancora trasferito nella villa paterna di __________. Ma ciò che più conta è che nell'ambito dell'accordo stipulato il 7 maggio 2000 con la __________ e __________ per concordare le modalità di vendita delle proprietà residue della società il ricorrente ha concesso al vecchio affittuario la facoltà di continuare nel lavoro di sfalcio dei prati, riservandosi ampi margini temporali per iniziare la propria attività in loco. Il che lascia planare qualche dubbio sulla sua reale volontà di darsi con costanza all'agricoltura previa creazione di ampie superfici vignate. Se ne deve concludere, al pari della precedente istanza, che laddove nega al ricorrente lo statuto di coltivatore diretto la controversa decisione della __________ resiste alle critiche sollevate nel gravame. 6.   Resta dunque da vedere se la __________ poteva rilasciare a __________ un'autorizzazione eccezionale ex art. 64 LDFR. Quesito che il Consiglio di Stato ha risolto in senso negativo. 6.1. L'art. 64 LDFR prevede una deroga al principio della coltivazione e il rilascio di un'autorizzazione eccezionale in caso di grave motivo, concetto giuridico indefinito che dev'essere concretizzato prendendo in esame il singolo caso e tenendo conto degli obbiettivi di politica agraria perseguiti dalla LDFR (DTF 122 III 287). L'autorità dovrà quindi soppesare accuratamente gli interessi in gioco (Bandli/Stalder, Kommentar BGBB, N. 4 ad art. 64) e negare l'autorizzazione qualora l'interesse del compratore non dovesse prevalere nettamente su quello pubblico volto alla salvaguardia della coltivazione diretta. Per contro, dovrà accordare il permesso se una rigida applicazione dell'art. 63 cpv. 1 lett. a LDFR dovesse rivelarsi eccessivamente gravosa e produrre risultati inutilmente iniqui (Donzallaz, Commentarie, N. 577), anche se alla luce degli scopi perseguiti dalla legge e dei principi che essa pone in pratica è assai difficile reperire altri motivi legittimanti il rilascio di un'autorizzazione eccezionale al di fuori di quelli previsti dall'art. 64 cpv. 1 lett. a-g LDFR (Donzallaz, Pratique et jurisprudence de droit foncier rural, N. 497). 6.2. La __________ ha in sostanza identificato il "grave motivo" di cui all'art. 64 nella posizione di amministratore e azionista rivestita da __________ in seno alla __________, cosicché la compravendita prospettata si concentrerebbe su fondi di cui l'acquirente di fatto già dispone e consentirebbe di garantire la continuazione del loro sfruttamento a scopo agricolo. Riguardo alle motivazioni addotte, è appena il caso di rilevare che la seconda contraddice in qualche modo la prima, poiché se fosse vero che di fatto la proprietà dei terreni non muta, non sussisterebbe neppure un evento suscettibile di ripercuotersi sul loro impiego agricolo. In realtà, il prospettato cambiamento di proprietà non influisce sul mantenimento della loro utilizzazione a fini agricoli, sin qui assicurata dal titolare di un'azienda agricola che li ha falciati per anni a beneficio del proprio allevamento di bestiame. __________ potrebbe seguitare a curarli anche in futuro o __________ potrebbe coltivarvi la vite anche se proprietaria dei fondi restasse la __________. Il loro sfruttamento agricolo sarebbe peraltro ancor meglio garantito nel tempo qualora un coltivatore diretto riuscisse ad accaparrarseli per svolgere la propria attività. Ferme queste premesse, nel desiderio dell'azionista di minoranza della __________ di acquisire i terreni più pregiati della "sua" società non è ravvisabile un grave motivo legittimante il rilascio di un permesso eccezionale ai sensi dell'art. 64 cpv.1 LDFR. L'interesse pubblico alla protezione del principio della coltivazione diretta, proprio della LDFR, prevale in effetti nettamente sull'interesse privato del ricorrente all'acquisto di oltre 25'000 mq di suolo agricolo per svolgervi a tempo debito attività di natura amatoriale. Tanto più che l'insorgente può comunque ottenere il risultato divisato previo accertamento dell'inesistenza di coltivatori diretti interessati all'acquisto dei poderi in oggetto ad un prezzo non esorbitante fissato in conformità dell'art. 66 LDFR. La rinuncia all'esercizio del diritto di prelazione sottoscritta da __________ al momento in cui __________ ha concordato con la __________ la compravendita dei terreni prativi della società non è infatti nulla per violazione dell'art. 48 LDFR, atteso che questa norma impedisce all'affittuario di recedere dalla facoltà di acquisto dell'oggetto affittato unicamente prima di conoscere i punti essenziali del contratto di vendita stipulato dal suo proprietario; una volta appresi i termini della transazione, l'affittuario può validamente rinunciare al suo diritto di prelazione mediante semplice dichiarazione scritta (Hotz, Kommentar, ad art. 48 N. 1 ss.). 7.   Sulla scorta di quanto precede, il ricorso va respinto con la conseguente conferma della decisione governativa impugnata. La tassa di giudizio segue la soccombenza (art. 28 PAmm). Per questi motivi, visti gli art. 1, 9, 48, 58, 61, 63, 64, 66, 83, 88 LDFR; 13 LALDFR; 18 e 28 PAmm; dichiara e pronuncia: 1.   Il ricorso è respinto. 2.   La tassa di giudizio di fr. 800.-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