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52.2000.57 vom 25. April 2000</w:t>
      </w:r>
    </w:p>
    <w:p>
      <w:r>
        <w:t>TI Tribunale d'appello, 2000-04-25, IT</w:t>
      </w:r>
    </w:p>
    <w:p>
      <w:r>
        <w:rPr>
          <w:b/>
        </w:rPr>
        <w:t xml:space="preserve">Quelle: </w:t>
      </w:r>
      <w:r>
        <w:t>https://mcp.opencaselaw.ch/entscheid/ti_gerichte_52.2000.57</w:t>
      </w:r>
    </w:p>
    <w:p>
      <w:r>
        <w:t>FR: TI_GERICHTE 52.2000.57 du 25 avril 2000</w:t>
      </w:r>
    </w:p>
    <w:p>
      <w:r>
        <w:t>IT: TI_GERICHTE 52.2000.57 del 25 aprile 2000</w:t>
      </w:r>
    </w:p>
    <w:p>
      <w:pPr>
        <w:pStyle w:val="Heading2"/>
      </w:pPr>
      <w:r>
        <w:t>Regeste</w:t>
      </w:r>
    </w:p>
    <w:p>
      <w:r>
        <w:t>Sentenza o decisione senza scheda</w:t>
      </w:r>
    </w:p>
    <w:p>
      <w:pPr>
        <w:pStyle w:val="Heading2"/>
      </w:pPr>
      <w:r>
        <w:t>Erwägungen</w:t>
      </w:r>
    </w:p>
    <w:p>
      <w:r>
        <w:rPr>
          <w:b/>
        </w:rPr>
        <w:t>E. 2</w:t>
      </w:r>
    </w:p>
    <w:p>
      <w:r>
        <w:t>LPT, la trasformazione deve essere parziale, ovvero limitata sia dal profilo quantitativo, sia dal profilo qualitativo: non deve insomma modificare in misura apprezzabile l'identità della costruzione preesistente; che, in concreto, la controversa strada non può già di per sé essere considerata alla stregua di una trasformazione parziale della casa d'abitazione esistente; che una strada asfaltata lunga oltre un centinaio di metri, che peraltro non conduce nemmeno alla casa d'abitazione, ma al bosco ad essa attiguo, non può in nessun caso essere considerata alla stregua di un'opera di trasformazione parziale della costruzione esistente; che, anche ammettendo l'esistenza di una connessione con la costruzione esistente, l'intervento non potrebbe comunque essere considerato parziale, poiché modifica in misura significativa l'identità di tale costruzione; che il requisito dell'indispensabilità dell'intervento non sarebbe in ogni caso soddisfatto nemmeno se si ammettesse che l'opera viaria non altera in misura apprezzabile l'identità dell'edificio; nulla impedisce alla ricorrente di continuare ad utilizzare la casa d'abitazione come sinora, facendo uso della scalinata esistente; che, stando così le cose, l'autorizzazione non può in nessun caso essere rilasciata in base agli art. 24 cpv. 2 LPT e 75 LALPT; che, il ricorso, palesemente infondato, per non dire temerario, può quindi essere respinto senza che occorra esaminare le ulteriori censure sollevate dall'insorgente; che all'insorgente va addebitata una tassa di giustizia adeguatamente commisurata all'effettivo dispendio lavorativo occasionato; Per questi motivi, visti gli art. 22, 24 LPT; 75 LALPT; 3, 18, 28, 60, 61 PAmm; dichiara e pronuncia: 1.   Il ricorso è respinto.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