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52.2000.53 vom 6. März 2000</w:t>
      </w:r>
    </w:p>
    <w:p>
      <w:r>
        <w:t>TI Tribunale d'appello, 2000-03-06, IT</w:t>
      </w:r>
    </w:p>
    <w:p>
      <w:r>
        <w:rPr>
          <w:b/>
        </w:rPr>
        <w:t xml:space="preserve">Quelle: </w:t>
      </w:r>
      <w:r>
        <w:t>https://mcp.opencaselaw.ch/entscheid/ti_gerichte_52.2000.53</w:t>
      </w:r>
    </w:p>
    <w:p>
      <w:r>
        <w:t>FR: TI_GERICHTE 52.2000.53 du 6 mars 2000</w:t>
      </w:r>
    </w:p>
    <w:p>
      <w:r>
        <w:t>IT: TI_GERICHTE 52.2000.53 del 6 marzo 2000</w:t>
      </w:r>
    </w:p>
    <w:p>
      <w:pPr>
        <w:pStyle w:val="Heading2"/>
      </w:pPr>
      <w:r>
        <w:t>Volltext</w:t>
      </w:r>
    </w:p>
    <w:p>
      <w:r>
        <w:t>Incarto n.52.2000.00053</w:t>
      </w:r>
    </w:p>
    <w:p>
      <w:r>
        <w:t>Lugano</w:t>
      </w:r>
    </w:p>
    <w:p>
      <w:r>
        <w:t>6 marzo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17 febbraio 2000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1. febbraio 2000, no. 428, del Consiglio di Stato, concernente la delibera per le opere da impresario costruttore relative all'__________;</w:t>
      </w:r>
    </w:p>
    <w:p>
      <w:r>
        <w:t>preso atto che in data 2 marzo 2000 il patrocinatore della ricorrente ha comunicato di ritirare il ricorso;</w:t>
      </w:r>
    </w:p>
    <w:p>
      <w:r>
        <w:t>ritenuto che il consorzio resistente al momento del ritiro del ricorso non aveva ancora presentato le proprie osservazioni, per cui non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