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52.2000.41 vom 5. Dezember 2001</w:t>
      </w:r>
    </w:p>
    <w:p>
      <w:r>
        <w:t>TI Tribunale d'appello, 2001-12-05, IT</w:t>
      </w:r>
    </w:p>
    <w:p>
      <w:r>
        <w:rPr>
          <w:b/>
        </w:rPr>
        <w:t xml:space="preserve">Quelle: </w:t>
      </w:r>
      <w:r>
        <w:t>https://mcp.opencaselaw.ch/entscheid/ti_gerichte_52.2000.41</w:t>
      </w:r>
    </w:p>
    <w:p>
      <w:r>
        <w:t>FR: TI_GERICHTE 52.2000.41 du 5 décembre 2001</w:t>
      </w:r>
    </w:p>
    <w:p>
      <w:r>
        <w:t>IT: TI_GERICHTE 52.2000.41 del 5 dicembre 2001</w:t>
      </w:r>
    </w:p>
    <w:p>
      <w:pPr>
        <w:pStyle w:val="Heading2"/>
      </w:pPr>
      <w:r>
        <w:t>Volltext</w:t>
      </w:r>
    </w:p>
    <w:p>
      <w:r>
        <w:t>Incarto n.52.2000.00041</w:t>
      </w:r>
    </w:p>
    <w:p>
      <w:r>
        <w:t>Lugano</w:t>
      </w:r>
    </w:p>
    <w:p>
      <w:r>
        <w:t>5 dicembre 2001</w:t>
      </w:r>
    </w:p>
    <w:p>
      <w:r>
        <w:t>In nomedella Repubblica e Cantonedel Ticino</w:t>
      </w:r>
    </w:p>
    <w:p>
      <w:r>
        <w:t>Il presidente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7 febbraio 2000 della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decisione 25 gennaio 2000 (n. 37/2000) del Dipartimento del territorio, Divisione delle costruzioni che nega all'insorgente il permesso di posare un cassone bifacciale luminoso ad un palo infisso nell'aiuola spartitraffico sulla part. no __________ RF di __________;</w:t>
      </w:r>
    </w:p>
    <w:p>
      <w:r>
        <w:t>preso atto che con comunicazione 4 dicembre 2001 la patrocinatrice della ricorrente ha dichiarato di stralciare il ricorso dai ruoli poiché divenuto privo d'oggetto;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                                                                                    Il segretario</w:t>
      </w:r>
    </w:p>
    <w:p>
      <w:r>
        <w:t>del Tribunale cantonale amministrativo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