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52.2000.328 vom 7. Januar 2002</w:t>
      </w:r>
    </w:p>
    <w:p>
      <w:r>
        <w:t>TI Tribunale d'appello, 2002-01-07, IT</w:t>
      </w:r>
    </w:p>
    <w:p>
      <w:r>
        <w:rPr>
          <w:b/>
        </w:rPr>
        <w:t xml:space="preserve">Quelle: </w:t>
      </w:r>
      <w:r>
        <w:t>https://mcp.opencaselaw.ch/entscheid/ti_gerichte_52.2000.328</w:t>
      </w:r>
    </w:p>
    <w:p>
      <w:r>
        <w:t>FR: TI_GERICHTE 52.2000.328 du 7 janvier 2002</w:t>
      </w:r>
    </w:p>
    <w:p>
      <w:r>
        <w:t>IT: TI_GERICHTE 52.2000.328 del 7 gennaio 2002</w:t>
      </w:r>
    </w:p>
    <w:p>
      <w:pPr>
        <w:pStyle w:val="Heading2"/>
      </w:pPr>
      <w:r>
        <w:t>Volltext</w:t>
      </w:r>
    </w:p>
    <w:p>
      <w:r>
        <w:t>Incarto n.52.2000.00328</w:t>
      </w:r>
    </w:p>
    <w:p>
      <w:r>
        <w:t>Lugano</w:t>
      </w:r>
    </w:p>
    <w:p>
      <w:r>
        <w:t>7 gennaio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21 dicembre 2000/27 marzo 2001 di</w:t>
      </w:r>
    </w:p>
    <w:p>
      <w:r>
        <w:t>__________</w:t>
      </w:r>
    </w:p>
    <w:p>
      <w:r>
        <w:t>contro</w:t>
      </w:r>
    </w:p>
    <w:p>
      <w:r>
        <w:t>a) la decisione 5 dicembre 2000, n. 5559, con cui il Consiglio di Stato, ha accertato che i mappali __________ e __________ RF del comune di __________ sono parzialmente di natura boschiva;</w:t>
      </w:r>
    </w:p>
    <w:p>
      <w:r>
        <w:t>b) la decisione 14 marzo 2001, n. 1154, con cui il Consiglio di Stato, ha modificato la decisione precedente nella misura in cui concerne il mappale __________;</w:t>
      </w:r>
    </w:p>
    <w:p>
      <w:r>
        <w:t>ritenuto che posteriormente all'udienza 7 dicembre 2001 il ricorrente ha dichiarato di ritirare il ricorso;</w:t>
      </w:r>
    </w:p>
    <w:p>
      <w:r>
        <w:t>preso atto che i resistenti dal canto loro hanno comunicato di rinunciare ad esigere l'indennità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