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52.2000.217 vom 12. Februar 2001</w:t>
      </w:r>
    </w:p>
    <w:p>
      <w:r>
        <w:t>TI Tribunale d'appello, 2001-02-12, IT</w:t>
      </w:r>
    </w:p>
    <w:p>
      <w:r>
        <w:rPr>
          <w:b/>
        </w:rPr>
        <w:t xml:space="preserve">Quelle: </w:t>
      </w:r>
      <w:r>
        <w:t>https://mcp.opencaselaw.ch/entscheid/ti_gerichte_52.2000.217</w:t>
      </w:r>
    </w:p>
    <w:p>
      <w:r>
        <w:t>FR: TI_GERICHTE 52.2000.217 du 12 février 2001</w:t>
      </w:r>
    </w:p>
    <w:p>
      <w:r>
        <w:t>IT: TI_GERICHTE 52.2000.217 del 12 febbraio 2001</w:t>
      </w:r>
    </w:p>
    <w:p>
      <w:pPr>
        <w:pStyle w:val="Heading2"/>
      </w:pPr>
      <w:r>
        <w:t>Regeste</w:t>
      </w:r>
    </w:p>
    <w:p>
      <w:r>
        <w:t>Sentenza o decisione senza scheda</w:t>
      </w:r>
    </w:p>
    <w:p>
      <w:pPr>
        <w:pStyle w:val="Heading2"/>
      </w:pPr>
      <w:r>
        <w:t>Erwägungen</w:t>
      </w:r>
    </w:p>
    <w:p>
      <w:r>
        <w:rPr>
          <w:b/>
        </w:rPr>
        <w:t>E. 15</w:t>
      </w:r>
    </w:p>
    <w:p>
      <w:r>
        <w:t>giorni. 4.   Sia comunque soggiunto, a titolo abbondanziale, che la contestazione dell'imposizione non è stata affrontata in maniera sufficientemente approfondita dalle autorità inferiori, ma in particolare dal Consiglio di Stato. In effetti, per legittimare il principio dell'imposizione dell'avversato tributo, esso avrebbe anzitutto dovuto appurare se la realizzazione dell'ampliamento del capannone industriale abbia per finire implicato un consumo d'acqua derivata dall'acquedotto patriziale (poco importa se direttamente o tramite un allacciamento esistente). Per confermare il quantum della tassa nel rispetto del principio di uguaglianza e della proporzionalità, il Governo avrebbe invece dovuto per lo meno verificare quanta acqua è stata presumibilmente consumata a tale scopo, onde poter dedurre il consumo di acqua unitario (ossia per mc di costruzione) e confrontarlo con quello che si verifica normalmente nel caso di costruzione degli altri edifici. Il Consiglio di Stato non ha invece effettuato alcun accertamento in merito. Dagli atti non risulta nemmeno in che cosa consista l'ampliamento e in quale esatto periodo esso sia stato realizzato. L'argomento, vivamente contestato dalla ricorrente, secondo cui l'importo del tributo non appare eccessivo in considerazione dell'importante volume dell'ampliamento, non può infine costituire una pertinente motivazione, poiché - riposando sulla meccanica applicazione dell'art. 6 lett. i rispettivamente categoria I del regolamento dell'acquedotto patriziale, che l'insorgente intende rimettere in discussione nel caso che la concerne - costituisce piuttosto l'oggetto del litigio. 5.   Sulla scorta di quanto precede, il ricorso deve essere accolto e l'impugnata risoluzione governativa annullata. Il Tribunale rinuncia al prelievo di una tassa di giudizio, che altrimenti dovrebbe essere messo a carico dello Stato (art. 28 PAmm). Per questi motivi, visti gli art. 64, 92, 93, 146, 147, 151 LOP, 3, 18, 28, 43,46, 60, 61 PAmm; dichiara e pronuncia: 1.   Il ricorso è accolto. §.  La risoluzione 30 agosto 2000 (n. 3347) del Consiglio di Stato è annullata e riformata nel senso che il ricorso contro lo scritto 22 maggio 1999 della commissione dell'acquedotto del Patriziato di __________ è dichiarato irricevibile. 2.   Non si prelevano tassa di giustizia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