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52.2000.188 vom 14. September 2001</w:t>
      </w:r>
    </w:p>
    <w:p>
      <w:r>
        <w:t>TI Tribunale d'appello, 2001-09-14, IT</w:t>
      </w:r>
    </w:p>
    <w:p>
      <w:r>
        <w:rPr>
          <w:b/>
        </w:rPr>
        <w:t xml:space="preserve">Quelle: </w:t>
      </w:r>
      <w:r>
        <w:t>https://mcp.opencaselaw.ch/entscheid/ti_gerichte_52.2000.188</w:t>
      </w:r>
    </w:p>
    <w:p>
      <w:r>
        <w:t>FR: TI_GERICHTE 52.2000.188 du 14 septembre 2001</w:t>
      </w:r>
    </w:p>
    <w:p>
      <w:r>
        <w:t>IT: TI_GERICHTE 52.2000.188 del 14 settembre 2001</w:t>
      </w:r>
    </w:p>
    <w:p>
      <w:pPr>
        <w:pStyle w:val="Heading2"/>
      </w:pPr>
      <w:r>
        <w:t>Volltext</w:t>
      </w:r>
    </w:p>
    <w:p>
      <w:r>
        <w:t>Incarto n.52.2000.00188</w:t>
      </w:r>
    </w:p>
    <w:p>
      <w:r>
        <w:t>Lugano</w:t>
      </w:r>
    </w:p>
    <w:p>
      <w:r>
        <w:t>14 settembre 2001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12 luglio 2000 di</w:t>
      </w:r>
    </w:p>
    <w:p>
      <w:r>
        <w:t>__________</w:t>
      </w:r>
    </w:p>
    <w:p>
      <w:r>
        <w:t>patr. da: avv. __________</w:t>
      </w:r>
    </w:p>
    <w:p>
      <w:r>
        <w:t>contro</w:t>
      </w:r>
    </w:p>
    <w:p>
      <w:r>
        <w:t>la risoluzione 27 giugno 2000 (n. 2671) del Consiglio di Stato, che</w:t>
      </w:r>
    </w:p>
    <w:p>
      <w:r>
        <w:t>le ha inflitto quale sanzione disciplinare l'assegnazione a una classe inferiore di stipendio a parità di aumenti di anzianità, per la durata di due anni;</w:t>
      </w:r>
    </w:p>
    <w:p>
      <w:r>
        <w:t>ritenuto che in occasione dell'udienza 12 settembre 2001, preso atto delle risultanze dell'istruttoria, le parti hanno risolto la vertenza con la seguente transazione:</w:t>
      </w:r>
    </w:p>
    <w:p>
      <w:r>
        <w:t>"-   la sanzione impugnata è convertita in una multa di fr. 300.-- per inosservanza di      prescrizioni di servizio;</w:t>
      </w:r>
    </w:p>
    <w:p>
      <w:r>
        <w:t>-    alla ricorrente è assegnata un'indennità di fr. 2'500.-- a titolo di ripetibili;</w:t>
      </w:r>
    </w:p>
    <w:p>
      <w:r>
        <w:t>-    la causa verrà stralciata dai ruoli senza spese".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