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52.2000.173 vom 5. September 2000</w:t>
      </w:r>
    </w:p>
    <w:p>
      <w:r>
        <w:t>TI Tribunale d'appello, 2000-09-05, IT</w:t>
      </w:r>
    </w:p>
    <w:p>
      <w:r>
        <w:rPr>
          <w:b/>
        </w:rPr>
        <w:t xml:space="preserve">Quelle: </w:t>
      </w:r>
      <w:r>
        <w:t>https://mcp.opencaselaw.ch/entscheid/ti_gerichte_52.2000.173</w:t>
      </w:r>
    </w:p>
    <w:p>
      <w:r>
        <w:t>FR: TI_GERICHTE 52.2000.173 du 5 septembre 2000</w:t>
      </w:r>
    </w:p>
    <w:p>
      <w:r>
        <w:t>IT: TI_GERICHTE 52.2000.173 del 5 settembre 2000</w:t>
      </w:r>
    </w:p>
    <w:p>
      <w:pPr>
        <w:pStyle w:val="Heading2"/>
      </w:pPr>
      <w:r>
        <w:t>Regeste</w:t>
      </w:r>
    </w:p>
    <w:p>
      <w:r>
        <w:t>Sentenza o decisione senza scheda</w:t>
      </w:r>
    </w:p>
    <w:p>
      <w:pPr>
        <w:pStyle w:val="Heading2"/>
      </w:pPr>
      <w:r>
        <w:t>Erwägungen</w:t>
      </w:r>
    </w:p>
    <w:p>
      <w:r>
        <w:rPr>
          <w:b/>
        </w:rPr>
        <w:t>E. 14</w:t>
      </w:r>
    </w:p>
    <w:p>
      <w:r>
        <w:t>cpv. 2 lett. d LCStr). L'autorità amministrativa del cantone di domicilio deve revocare la licenza di condurre per ciclomotori alle persone che non ne sono idonee, essendo affette da malattie o infermità fisiche o psichiche oppure da alcoolismo o da altre forme di tossicomania, o essendone incapaci per altre ragioni; l'autorità vieta loro eventualmente di circolare con ciclomotori e veicoli a motore, per i quali non è necessaria una licenza di condurre (art. 36 cpv. 1 OAC). 4.   Secondo il ricorrente le conclusioni contenute nella perizia psicotecnica sarebbero inattendibili. A torto. 4.1. __________, laureato in psicologia, è stato designato dal Consiglio di Stato psicologo del traffico perché ne adempiva i requisiti. L'11 agosto 1992 l'incarico gli è stato rinnovato sino al 31 dicembre 1994 ed in seguito tacitamente per periodi di due anni. Autore di numerose perizie recepite senza obiezioni da parte dell'autorità e dei diretti interessati, non sussistono validi motivi per metterne in dubbio le capacità professionali. Inoltre la validità delle sue perizie è stata confermata dall'istituto di medicina legale dell'Università di Zurigo, divisione per la medicina del traffico. 4.2. Al contrario di quanto sostenuto dal ricorrente, la perizia allestita dal lic. psic. __________ appare a questo tribunale attendibile, oggettiva e fondata. Durante il colloquio avuto con il perito, l'interessato ha dichiarato di essere stato fermato quattro volte dalla polizia, in quanto stava circolando con il ciclomotore modificato in modo da raggiungere velocità superiori (anche di 70-80 km/h) e che in un'ulteriore occasione è stato sorpreso alla guida di una motocicletta di 250 cc "in montagna". Essendo affascinato dalle due ruote, sarebbe sua intenzione dedicarsi al motocross. Reso attento del gran numero di incidenti mortali che annualmente coinvolgono dei motociclisti, egli ha affermato di non esserne impressionato. Ha inoltre ammesso che al momento del colloquio era trascorso un mese da quando aveva smesso di fumare spinelli. Sulla scorta di tali dichiarazioni ben si può comprendere che il perito è giunto alla conclusione che il ricorrente è immaturo sul piano comportamentale a condurre veicoli a motore e che la sua passione per le due ruote gli impedisce di comprendere appieno la dimensione vitale e protettiva delle norme che regolano la circolazione stradale. Anche ad una persona priva di conoscenze in materia di psicologia il referto del perito appare dunque fondato. È ben vero che nella perizia sembra non sia stato tenuto in considerazione il comportamento dell'insorgente in ambito scolastico e lavorativo, che sulla base dei documenti in atti appare essere buono ed adeguato. Ciò non è tuttavia di rilievo ai fini del presente giudizio, essendo determinante unicamente l'attitudine del ricorrente a guidare con sicurezza un veicolo a motore. Una condotta abituale corretta non esclude infatti che l'interessato si comporti in modo riprovevole al volante. Il fatto, poi, di non aver mai recato danno né a sé stesso né a terze persone nulla muta alle conclusioni. Un provvedimento amministrativo viene adottato proprio per evitare che ciò accada, a titolo preventivo. Questo tribunale ritiene dunque che le conclusioni a cui è giunto il lic. psic. __________ siano convincenti, credibili e basate su elementi di fatto concreti. In simili circostanze non si può rimproverare all'Esecutivo cantonale d'aver aderito alla prognosi negativa formulata dal perito. 5.   Pure la durata dei provvedimenti adottati dall'autorità dipartimentale va confermata. Il ricorrente denota una chiara passione per le due ruote, per la velocità e per la trasgressione delle norme sulla circolazione stradale, tratti questi che non vanno sottovalutati. Ritenuto inoltre che al momento dell'esame peritale egli aveva appena smesso di consumare droga leggera, il periodo di attesa impostogli fino al settembre 2000 per un riesame della pratica concernente la riammissione alla guida di ciclomotori appare adeguato e proporzionato. Medesima conclusione s'impone in merito al termine di attesa impostogli, ossia fino al settembre 2001, per l'ottenimento della licenza per allievo conducente. Considerato il pericolo che comporta la guida di un veicolo a motore e ritenuta l'attuale immaturità dell'interessato, ben si giustifica posticipare di sei mesi l'ottenimento di tale licenza. Ciò darà la possibilità all'autorità dipartimentale di verificare che durante un lasso di tempo sufficientemente lungo il ricorrente è maturato, è in grado di comprendere appieno il significato delle normative sulla circolazione stradale e di conformarvisi. Va pure respinta la richiesta di poter scegliere liberamente il perito al quale presentarsi per l'allestimento dell'esame psicotecnico, in quanto in Ticino l'incarico di psicologo del traffico è stato conferito unicamente al lic. psic. __________. Resta riservata al ricorrente la facoltà conferitagli dall'art. 32 PAmm di ricusare a tempo debito l'esperto, qualora ritenesse che esistano motivi sufficienti per procedere in tal senso. 6.   Va infine osservato che all'insorgente non giova neppure asserire di necessitare della licenza di condurre il ciclomotore per motivi professionali, per raggiungere il luogo di tirocinio. La necessità di disporre della licenza di condurre può essere esaminata solo nell'ambito di una revoca a scopo di ammonimento (art. 33 cpv. 2 OAC). Non viene per contro tenuta in considerazione se è stata pronunciata una revoca a scopo di sicurezza, come nella fattispecie, dove si deve statuire essenzialmente circa l'idoneità o meno di una persona alla guida di veicoli (art. 33 cpv. 1 OAC). 7.   Il ricorso è pertanto respinto. La tassa di giustizia e le spese sono poste a carico del ricorrente (art. 28 PAmm). Per questi motivi, visti gli art. 14 cpv. 2 lett. d e 25 cpv. 1 lett. a LCStr; 33 e 36 cpv. 1 OAC; 1 segg. PAmm; dichiara e pronuncia: 1.   Il ricorso è respinto. 2.   La tassa di giustizia e le spese di fr. 800.-- sono poste a carico dell'insorgente. 3.   Contro la presente decisione è dato ricorso di diritto amministrativo al Tribunale federale di Losanna nel termine di 30 giorni dalla notifica.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