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52.2000.140 vom 4. Juli 2000</w:t>
      </w:r>
    </w:p>
    <w:p>
      <w:r>
        <w:t>TI Tribunale d'appello, 2000-07-04, IT</w:t>
      </w:r>
    </w:p>
    <w:p>
      <w:r>
        <w:rPr>
          <w:b/>
        </w:rPr>
        <w:t xml:space="preserve">Quelle: </w:t>
      </w:r>
      <w:r>
        <w:t>https://mcp.opencaselaw.ch/entscheid/ti_gerichte_52.2000.140</w:t>
      </w:r>
    </w:p>
    <w:p>
      <w:r>
        <w:t>FR: TI_GERICHTE 52.2000.140 du 4 juillet 2000</w:t>
      </w:r>
    </w:p>
    <w:p>
      <w:r>
        <w:t>IT: TI_GERICHTE 52.2000.140 del 4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04.07.2000 52.2000.140 Tessin Tribunale cantonale amministrativo 04.07.2000 52.2000.140 Ticino Tribunale cantonale amministrativo 04.07.2000 52.2000.140</w:t>
      </w:r>
    </w:p>
    <w:p>
      <w:r>
        <w:t>Sentenza o decisione senza scheda</w:t>
      </w:r>
    </w:p>
    <w:p>
      <w:r>
        <w:t>Incarto n. 52.2000.00140 Lugano 4 luglio 2000 In nome della Repubblica e Cantone del Ticino Il Tribunale cantonale amministrativo composto dei giudici: Lorenzo Anastasi, presidente, Raffaello Balerna, Stefano Bernasconi segretario: Leopoldo Crivelli statuendo sul ricorso 23 maggio 2000 di __________ rappr. da: avv. __________ contro la decisione 3 maggio 2000 del Consiglio di Stato (n. 1721) che annulla la decisione 13 dicembre 1999 con cui la Commissione amministrativa della Fondazione __________ ha deliberato all'insorgente la direzione lavori per la ristrutturazione dell'omonima casa per anziani; viste le risposte: -    30 maggio 2000 del Dipartimento del Territorio; -      6 giugno 2000 della __________; -    10 giugno 2000 dell'ing. __________; -    14 giugno 2000 del Consiglio di Stato; letti ed esaminati gli atti; ritenuto, in fatto -   che nell'autunno del 1999 la Commissione amministratrice della Fondazione __________ di __________ ha sollecitato alla ricorrente __________ e ad altri tre professionisti un'offerta per la direzione dei lavori di ristrutturazione della casa per anziani, di cui è proprietaria; -   che, valutate le offerte pervenutele, il 13 dicembre 1999 la suddetta Commissione ha conferito il mandato alla ricorrente; -   che con giudizio 3 maggio 2000 il Consiglio di Stato ha annullato la delibera, accogliendo il ricorso contro di essa inoltrato dall'ing. __________, la cui offerta era stata scartata; -   che, fondata la propria competenza sull'art. 208 LOC, il Governo ha in sostanza ritenuto che la delibera violasse l'art. 33 della legge sulla protezione e sull'esercizio delle professioni di ingegnere e architetto e dei tecnici progettisti (LPPIA; RL 7.1.5.1), che obbliga tutte le pubbliche amministrazioni a conferire gli incarichi per prestazioni di ingegneria o di architettura ad uffici che operano con titolari, collaboratori o dipendenti iscritti all'OTIA nei limiti delle loro specifiche qualifiche; -   che il Consiglio di Stato ha in particolare escluso che la collaborazione prestata alla ricorrente da un ingegnere iscritto all'OTIA fosse atta a giustificare il conferimento di un mandato per prestazioni d'architettura; -   che contro il predetto giudizio governativo la ditta __________ si aggrava davanti al Tribunale cantonale amministrativo, chiedendone l'annullamento per motivi che non occorre qui illustrare; -   che all'accoglimento del ricorso si oppongono il Consiglio di Stato e l'ing. __________, contestando partitamente le tesi dell'insorgente; -   che la Fondazione __________ si associa invece all'impugnativa; Considerato, in diritto -   che prima di eventualmente entrare nel merito del ricorso occorre verificare se sia data la competenza del Tribunale cantonale amministrativo (art. 3 PAmm); -   che, notoriamente, la competenza del Tribunale cantonale amministrativo a statuire su ricorsi proposti contro decisioni del Consiglio di Stato, di Dipartimenti o di commissioni speciali non è data per clausola generale, ma secondo il cosidetto sistema enumerativo, ovvero soltanto nei casi previsti dalla legge (art. 60 PAmm; Borghi Corti, Compendio di procedura amministrativa ticinese, ad art. 60 PAmm n. 1 seg.); -   che con il giudizio qui impugnato il Consiglio di Stato ha statuito su un'impugnativa inoltratagli dal qui resistente ing. __________ contro una determinazione adottata dalla Commissione amministratrice della Fondazione __________; -   che il Governo ha fondato la sua competenza sull'art. 208 LOC, che prevede la possibilità di ricorrere davanti ad esso contro le decisioni degli organi comunali; -   che secondo l'art. 9 LOC gli organi comunali sono esclusivamente l'assemblea o il consiglio comunale, rispettivamente il municipio; -   che, evidentemente, la commissione amministratrice della fondazione comparente non può essere assimilata ad un organo comunale; -   che l'art. 208 LOC non conferiva pertanto al Consiglio di Stato alcuna competenza a statuire nel merito del ricorso proposto contro la deliberazione della Fondazione __________; -   che nessun altra disposizione di legge attribuisce al Governo la competenza a statuire su impugnative proposte contro determinazioni di organi esecutivi di fondazioni; -   che l'apparente natura giuspubblicistica della fondazione (Imboden Rhinow, Schweizerische Verwaltungsrechtsprechung, V. ed., N. 137 B IV) non porta a diversa conclusione; -   che la competenza del Consiglio di Stato non può nemmeno essere dedotta dall'art. 12 dello statuto della Fondazione __________, che prevede la possibilità di impugnare le decisioni della Commissione amministratrice dapprima davanti al municipio ed in seguito davanti al Consiglio di Stato; -   che la competenza è infatti stabilita dalla legge e, riservate contrarie disposizioni di legge, non può essere fondata né modificata per accordo delle parti (art. 2 PAmm); -   che la succitata disposizione statutaria non configura evidentemente una norma di legge suscettibile di derogare all'ordinamento delle competenze stabilito dal diritto cantonale; -   che, esclusa la competenza del Consiglio di Stato, nessun altra disposizione di legge conferisce al Tribunale cantonale amministrativo la competenza a statuire sul ricorso in esame; -   che il fatto che il Consiglio di Stato si sia erroneamente considerato competente in base all'art. 208 LOC non è sufficiente per giustificare il riconoscimento della competenza di questo tribunale; -   che sulla scorta delle considerazioni che precedono il ricorso in esame va quindi dichiarato irricevibile; -   che il difetto che inficia la decisione governativa impugnata è tuttavia talmente grave ed evidente da giustificare l'accertamento della nullità dell'atto (cfr. Imboden Rhinow, op. cit., N. 40 b IV); -   che, considerata l'erronea indicazione dei rimedi di diritto data dal giudizio impugnato, si prescinde dal prelievo di una tassa di giustizia; -   che a carico del resistente __________ vanno comunque poste le ripetibili; visti gli art. 208 LOC; 1, 3, 18, 28, 31, 60, 61, 65 PAmm; dichiara e pronuncia: 1.   Il ricorso è irricevibile. 1.1.   È accertata la nullità della decisione 3 maggio 2000 del Consiglio di Stato (n. 1721). 1.2.   Il ricorso 29 dicembre 1999 dell'ing. __________ al Consiglio di Stato è irricevibile. 2.   Non si prelevano né spese, né tassa di giustizia. 3.   Il resistente __________ rifonderà alla ricorrente fr. 600.- a titolo di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