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52.1999.154 vom 31. August 1999</w:t>
      </w:r>
    </w:p>
    <w:p>
      <w:r>
        <w:t>TI Tribunale d'appello, 1999-08-31, IT</w:t>
      </w:r>
    </w:p>
    <w:p>
      <w:r>
        <w:rPr>
          <w:b/>
        </w:rPr>
        <w:t xml:space="preserve">Quelle: </w:t>
      </w:r>
      <w:r>
        <w:t>https://mcp.opencaselaw.ch/entscheid/ti_gerichte_52.1999.154</w:t>
      </w:r>
    </w:p>
    <w:p>
      <w:r>
        <w:t>FR: TI_GERICHTE 52.1999.154 du 31 août 1999</w:t>
      </w:r>
    </w:p>
    <w:p>
      <w:r>
        <w:t>IT: TI_GERICHTE 52.1999.154 del 31 agosto 1999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10</w:t>
      </w:r>
    </w:p>
    <w:p>
      <w:r>
        <w:t>lett. a LALPS; 3, 18, 28, 43, 46, 60, 61 PAmm; dichiara e pronuncia: 1.   Nella misura in cui è ricevibile, il ricorso è respinto. §.  Di conseguenza __________ (12 febbraio 1981), cittadino iugoslavo (Kosovo), è tenuto a lasciare il territorio del Cantone Ticino entro il 31 ottobre 1999 notificandone la partenza al competente Ufficio regionale degli stranieri. 2.   Tassa e spese per complessivi fr. 800.– sono a carico del ricorrente. 3.   Contro la presente decisione è dato ricorso di diritto amministrativo al Tribunale federale a Losanna nel termine di 30 giorni dall'intimazione. 4.   Intimazione a: Per il Tribunale cantonale amministrativo Il presidente  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