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52.1998.98 vom 3. August 1998</w:t>
      </w:r>
    </w:p>
    <w:p>
      <w:r>
        <w:t>TI Tribunale d'appello, 1998-08-03, IT</w:t>
      </w:r>
    </w:p>
    <w:p>
      <w:r>
        <w:rPr>
          <w:b/>
        </w:rPr>
        <w:t xml:space="preserve">Quelle: </w:t>
      </w:r>
      <w:r>
        <w:t>https://mcp.opencaselaw.ch/entscheid/ti_gerichte_52.1998.98</w:t>
      </w:r>
    </w:p>
    <w:p>
      <w:r>
        <w:t>FR: TI_GERICHTE 52.1998.98 du 3 août 1998</w:t>
      </w:r>
    </w:p>
    <w:p>
      <w:r>
        <w:t>IT: TI_GERICHTE 52.1998.98 del 3 agosto 1998</w:t>
      </w:r>
    </w:p>
    <w:p>
      <w:pPr>
        <w:pStyle w:val="Heading2"/>
      </w:pPr>
      <w:r>
        <w:t>Volltext</w:t>
      </w:r>
    </w:p>
    <w:p>
      <w:r>
        <w:t>Incarto n.52.98.00098</w:t>
      </w:r>
    </w:p>
    <w:p>
      <w:r>
        <w:t>Lugano</w:t>
      </w:r>
    </w:p>
    <w:p>
      <w:r>
        <w:t>3 agosto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16 aprile 1998 di</w:t>
      </w:r>
    </w:p>
    <w:p>
      <w:r>
        <w:t>__________</w:t>
      </w:r>
    </w:p>
    <w:p>
      <w:r>
        <w:t>contro</w:t>
      </w:r>
    </w:p>
    <w:p>
      <w:r>
        <w:t>la decisione 8 aprile 1998, no. 1495, del Consiglio di Stato che respinge il ricorso 14 ottobre 1997 presentato dall'insorgente avverso la risoluzione del 13 ottobre 1997 del consiglio comunale di __________, concernente la costituzione di una servitù prediale;</w:t>
      </w:r>
    </w:p>
    <w:p>
      <w:r>
        <w:t>preso atto che in occasione dell'udienza di sopralluogo 23 luglio 1998, previa discussione, il ricorrente ha dichiarato di ritirare il ricorso e che il municipio a titolo conciliativo ha rinunciato ad esigere l'indennità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