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52.1998.72 vom 13. September 2004</w:t>
      </w:r>
    </w:p>
    <w:p>
      <w:r>
        <w:t>TI Tribunale d'appello, 2004-09-13, IT</w:t>
      </w:r>
    </w:p>
    <w:p>
      <w:r>
        <w:rPr>
          <w:b/>
        </w:rPr>
        <w:t xml:space="preserve">Quelle: </w:t>
      </w:r>
      <w:r>
        <w:t>https://mcp.opencaselaw.ch/entscheid/ti_gerichte_52.1998.72</w:t>
      </w:r>
    </w:p>
    <w:p>
      <w:r>
        <w:t>FR: TI_GERICHTE 52.1998.72 du 13 septembre 2004</w:t>
      </w:r>
    </w:p>
    <w:p>
      <w:r>
        <w:t>IT: TI_GERICHTE 52.1998.72 del 13 settembre 2004</w:t>
      </w:r>
    </w:p>
    <w:p>
      <w:pPr>
        <w:pStyle w:val="Heading2"/>
      </w:pPr>
      <w:r>
        <w:t>Volltext</w:t>
      </w:r>
    </w:p>
    <w:p>
      <w:r>
        <w:t>Incarto n.52.1998.72</w:t>
      </w:r>
    </w:p>
    <w:p>
      <w:r>
        <w:t>Lugano</w:t>
      </w:r>
    </w:p>
    <w:p>
      <w:r>
        <w:t>13 settembre 2004</w:t>
      </w:r>
    </w:p>
    <w:p>
      <w:r>
        <w:t>In nomedella Repubblica e Cantonedel Ticino</w:t>
      </w:r>
    </w:p>
    <w:p>
      <w:r>
        <w:t>Il presidente del Tribunale cantonale amministrativo</w:t>
      </w:r>
    </w:p>
    <w:p>
      <w:r>
        <w:t>Lorenzo Anastasi</w:t>
      </w:r>
    </w:p>
    <w:p>
      <w:r>
        <w:t>assistito</w:t>
      </w:r>
    </w:p>
    <w:p>
      <w:r>
        <w:t>dal segretario:</w:t>
      </w:r>
    </w:p>
    <w:p>
      <w:r>
        <w:t>Leopoldo Crivelli</w:t>
      </w:r>
    </w:p>
    <w:p>
      <w:r>
        <w:t>statuendo sul ricorso 23 marzo 1998 della</w:t>
      </w:r>
    </w:p>
    <w:p>
      <w:r>
        <w:t>RI1</w:t>
      </w:r>
    </w:p>
    <w:p>
      <w:r>
        <w:t>contro</w:t>
      </w:r>
    </w:p>
    <w:p>
      <w:r>
        <w:t>la risoluzione 4 marzo 1998 (n. 833) del Consiglio di Stato, che respinge l'impugnativa presentata dall'insorgente avverso la decisione 10 dicembre 1997 del CO1 con la quale viene ordinato l'immediato allontanamento della roulotte appartenente __________ dal parcheggio situato ai fondi n. 241, 242 e 1093 RFD di __________ in zona AEP;</w:t>
      </w:r>
    </w:p>
    <w:p>
      <w:r>
        <w:t>rilevato che con scritto 11 agosto 2004 questo tribunale ha chiesto alle parti se vi era ancora interesse alla causa: alle stesse è stato assegnato un termine per pronunciarsi, ritenuto che in caso di silenzio avrebbe provveduto a stralciare il ricorso dai ruoli senza ulteriori formalità, senza spese e senza assegnazione di ripetibili;</w:t>
      </w:r>
    </w:p>
    <w:p>
      <w:r>
        <w:t>preso atto che entro il termine assegnato nessuna delle parti ha sollecitato il proseguimento della procedura;</w:t>
      </w:r>
    </w:p>
    <w:p>
      <w:r>
        <w:t>considerato pertanto che il procedimento è così esaurito;</w:t>
      </w:r>
    </w:p>
    <w:p>
      <w:r>
        <w:t>decreta:</w:t>
      </w:r>
    </w:p>
    <w:p>
      <w:r>
        <w:t>Il presidente</w:t>
      </w:r>
    </w:p>
    <w:p>
      <w:r>
        <w:t>del Tribunale cantonale amministrativo</w:t>
      </w:r>
    </w:p>
    <w:p>
      <w:r>
        <w:t>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