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52.1998.50 vom 6. Oktober 1998</w:t>
      </w:r>
    </w:p>
    <w:p>
      <w:r>
        <w:t>TI Tribunale d'appello, 1998-10-06, IT</w:t>
      </w:r>
    </w:p>
    <w:p>
      <w:r>
        <w:rPr>
          <w:b/>
        </w:rPr>
        <w:t xml:space="preserve">Quelle: </w:t>
      </w:r>
      <w:r>
        <w:t>https://mcp.opencaselaw.ch/entscheid/ti_gerichte_52.1998.50</w:t>
      </w:r>
    </w:p>
    <w:p>
      <w:r>
        <w:t>FR: TI_GERICHTE 52.1998.50 du 6 octobre 1998</w:t>
      </w:r>
    </w:p>
    <w:p>
      <w:r>
        <w:t>IT: TI_GERICHTE 52.1998.50 del 6 ottobre 1998</w:t>
      </w:r>
    </w:p>
    <w:p>
      <w:pPr>
        <w:pStyle w:val="Heading2"/>
      </w:pPr>
      <w:r>
        <w:t>Volltext</w:t>
      </w:r>
    </w:p>
    <w:p>
      <w:r>
        <w:t>Incarto n.52.98.00050</w:t>
      </w:r>
    </w:p>
    <w:p>
      <w:r>
        <w:t>Lugano</w:t>
      </w:r>
    </w:p>
    <w:p>
      <w:r>
        <w:t>6 ottobre 1998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18 febbraio 1998 di</w:t>
      </w:r>
    </w:p>
    <w:p>
      <w:r>
        <w:t>__________</w:t>
      </w:r>
    </w:p>
    <w:p>
      <w:r>
        <w:t>__________</w:t>
      </w:r>
    </w:p>
    <w:p>
      <w:r>
        <w:t>__________</w:t>
      </w:r>
    </w:p>
    <w:p>
      <w:r>
        <w:t>contro</w:t>
      </w:r>
    </w:p>
    <w:p>
      <w:r>
        <w:t>la decisione 11 febbraio 1998, no. 565, del Consiglio di Stato che respinge l'impugnativa presentata dagli insorgenti avverso la risoluzione 23 luglio 1997 del municipio di __________, con la quale veniva negata la licenza edilizia per la riattazione del fabbricato al mappale no. __________ RF di __________, situato all'esterno della zona edificabile;</w:t>
      </w:r>
    </w:p>
    <w:p>
      <w:r>
        <w:t>preso atto che in data 28 settembre 1998 __________, per i ricorrenti,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