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52.1998.35 vom 3. Juni 1998</w:t>
      </w:r>
    </w:p>
    <w:p>
      <w:r>
        <w:t>TI Tribunale d'appello, 1998-06-03, IT</w:t>
      </w:r>
    </w:p>
    <w:p>
      <w:r>
        <w:rPr>
          <w:b/>
        </w:rPr>
        <w:t xml:space="preserve">Quelle: </w:t>
      </w:r>
      <w:r>
        <w:t>https://mcp.opencaselaw.ch/entscheid/ti_gerichte_52.1998.35</w:t>
      </w:r>
    </w:p>
    <w:p>
      <w:r>
        <w:t>FR: TI_GERICHTE 52.1998.35 du 3 juin 1998</w:t>
      </w:r>
    </w:p>
    <w:p>
      <w:r>
        <w:t>IT: TI_GERICHTE 52.1998.35 del 3 giugno 1998</w:t>
      </w:r>
    </w:p>
    <w:p>
      <w:pPr>
        <w:pStyle w:val="Heading2"/>
      </w:pPr>
      <w:r>
        <w:t>Regeste</w:t>
      </w:r>
    </w:p>
    <w:p>
      <w:r>
        <w:t>Sentenza o decisione senza scheda</w:t>
      </w:r>
    </w:p>
    <w:p>
      <w:pPr>
        <w:pStyle w:val="Heading2"/>
      </w:pPr>
      <w:r>
        <w:t>Erwägungen</w:t>
      </w:r>
    </w:p>
    <w:p>
      <w:r>
        <w:rPr>
          <w:b/>
        </w:rPr>
        <w:t>E. 30</w:t>
      </w:r>
    </w:p>
    <w:p>
      <w:r>
        <w:t>con rinvii). In tal senso va rilevato come l'assistenza giudiziaria sia commisurata alla situazione economica dell'istante e può estendersi, tra l'altro, all'ammissione al patrocinio gratuito, salvo il diritto alle ripetibili verso la controparte (art. 159 cpv. 1 lett. b CPC). Orbene va rilevato che, ultimamente, il Tribunale federale ha considerato come l'art. 4 Cost. esiga che l'avvocato della parte vincente posta al beneficio del gratuito patrocinio sia remunerato dallo Stato se la controparte soccombente, condannata al pagamento delle spese processuali, non può essere escussa con successo. Di conseguenza un'istanza di gratuito patrocinio non può già essere respinta per il motivo che le ripetibili sono poste a carico della controparte (DTF 122 I 323). L'alta Corte ha nondimeno osservato che vi è reiezione della domanda di assistenza giudiziaria (DTF 122 I 327 consid. 3d) se la controparte soccombente è un ente pubblico, la cui solvibilità è certa. E' indubbio che in materia di polizia degli stranieri, dove vi è come controparte l'ente pubblico, il ricorrente ha la garanzia di incassare le ripetibili. 4.4. Se all'insorgente fossero però assegnate ripetibili, oltre a essere posto al beneficio dell'assistenza giudiziaria e del gratuito patrocinio, verrebbe in tal modo pagato due volte. Orbene, nei casi in cui il diritto all'assistenza giudiziaria ed al gratuito patrocinio si pone in concorrenza con il diritto alle ripetibili in quanto parte vincente, si aprono varie possibilità per l'autorità assegnante. Da un lato potrebbe dichiarare la domanda di assistenza giudiziaria e di gratuito patrocinio priva d'oggetto, dal momento che al ricorrente vengono assegnate ripetibili quando vi è certezza che saranno versate dall'ente pubblico. Dato che essa determinerà le ripetibili alla luce dei parametri testé descritti (TOA) in modo astratto e sommario sia sulle ore profuse sia sulle spese sostenute nel patrocinio, per il legale tale soluzione non sarebbe delle più favorevoli. Dall'altro potrebbe dedurre le ripetibili assegnate al momento della tassazione della nota professionale nell'ambito dell'assistenza giudiziaria. Altra possibilità sarebbe quella di invitare il patrocinatore a trasmettere la propria nota professionale da tassare alle relative autorità giudicanti a seconda dell'istanza. Nel dispositivo non figurerà per contro l'assegnazione di ripetibili, le stesse essendo già considerate nella prestazione assistenziale. E' la prassi seguita da questo Tribunale. E' pure la soluzione che il Consiglio di Stato ha implicitamente adottato nel caso di specie. Il Governo cantonale ha nondimeno tenuto presente l'assegnazione di ripetibili all'interessato integrate nell'assistenza giudiziaria facendo riferimento all'art.</w:t>
      </w:r>
    </w:p>
    <w:p>
      <w:r>
        <w:rPr>
          <w:b/>
        </w:rPr>
        <w:t>E. 31</w:t>
      </w:r>
    </w:p>
    <w:p>
      <w:r>
        <w:t>PAmm nell'elenco delle disposizioni legali applicabili nella vertenza. 4.5. In conclusione, malgrado la singolarità della motivazione di assegnare al ricorrente vincente un importo a titolo di anticipo in attesa del pagamento della nota d'onorario regolarmente tassata, la risoluzione impugnata è comunque immune da violazioni di diritto. Il ricorso va quindi respinto nel senso dei considerandi. 5.   Il ricorrente chiede in questa sede l'assistenza giudiziaria, estesa alla dispensa dal pagamento delle spese procedurali ed all'ammissione al gratuito patrocinio. Nella fattispecie, data la particolarità del caso e dato che il ricorso non appariva manifestamente infondato, nonché il fatto che l'insorgente versa in precarie condizioni economiche, la domanda di assistenza giudiziaria va accolta. Il ricorrente va quindi dispensato dal pagamento di una tassa di giustizia e posto al beneficio del gratuito patrocinio (art. 30 PAmm). Per questi motivi, visti gli art. 1, 4, 17 cpv. 2 LDDS; 8 CEDU; 100 cpv. 1 lett. b n. 1 e 3 OG; 1 della Legge transitoria di applicazione dell'art. 98a della legge federale sull'organizzazione giudiziaria in materia di diritto degli stranieri del 12 marzo 1997; 3, 18, 28, 30, 31, 43, 46, 60, 61 PAmm; 157, 159  CPC; dichiara e pronuncia: 1.   Il ricorso è respinto nel senso dei considerandi. 2.   Non si prelevano né tasse né spese. 3.   __________ è ammesso al beneficio dell'assistenza giudiziaria e del gratuito patrocinio dell'avv. __________. §.  Il patrocinatore è invitato a trasmettere a questo Tribunale la sua nota professionale per la tassazione delle prestazioni svolte in questa sede.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