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52.1998.313 vom 27. Januar 1999</w:t>
      </w:r>
    </w:p>
    <w:p>
      <w:r>
        <w:t>TI Tribunale d'appello, 1999-01-27, IT</w:t>
      </w:r>
    </w:p>
    <w:p>
      <w:r>
        <w:rPr>
          <w:b/>
        </w:rPr>
        <w:t xml:space="preserve">Quelle: </w:t>
      </w:r>
      <w:r>
        <w:t>https://mcp.opencaselaw.ch/entscheid/ti_gerichte_52.1998.313</w:t>
      </w:r>
    </w:p>
    <w:p>
      <w:r>
        <w:t>FR: TI_GERICHTE 52.1998.313 du 27 janvier 1999</w:t>
      </w:r>
    </w:p>
    <w:p>
      <w:r>
        <w:t>IT: TI_GERICHTE 52.1998.313 del 27 gennaio 1999</w:t>
      </w:r>
    </w:p>
    <w:p>
      <w:pPr>
        <w:pStyle w:val="Heading2"/>
      </w:pPr>
      <w:r>
        <w:t>Regeste</w:t>
      </w:r>
    </w:p>
    <w:p>
      <w:r>
        <w:t>Sentenza o decisione senza scheda</w:t>
      </w:r>
    </w:p>
    <w:p>
      <w:pPr>
        <w:pStyle w:val="Heading2"/>
      </w:pPr>
      <w:r>
        <w:t>Erwägungen</w:t>
      </w:r>
    </w:p>
    <w:p>
      <w:r>
        <w:rPr>
          <w:b/>
        </w:rPr>
        <w:t>E. 23</w:t>
      </w:r>
    </w:p>
    <w:p>
      <w:r>
        <w:t>gennaio 1991 il ricorrente __________ ha chiesto al municipio di __________ il permesso di trasformare il ristorante __________ in un locale notturno del tipo piano-bar. L'intervento configurava, a non averne dubbio, un cambiamento di destinazione soggetto a permesso di costruzione. Esso comportava in effetti una significativa modifica delle condizioni di utilizzazione dello stabilimento preesistente. Anziché essere trattata secondo la procedura ordinaria di rilascio del permesso di costruzione, come richiesto dall'allora vigente LE 1973, la domanda è stata trattata secondo la procedura di semplice notifica. Essa non è quindi stata pubblicata e non è nemmeno stata trasmessa all'autorità cantonale per l'esame di quegli aspetti relativi all’applicazione della legislazione sulla protezione dell’ambiente, che a quel tempo erano di competenza del Dipartimento dell'ambiente. Prescindendo dalle formalità prescritte dalla LE a quel momento in vigore, il municipio ha accolto la domanda, autorizzando con decisioni del 15 e del 28 febbraio 1991 la trasformazione richiesta. Della licenza accordata, l'autorità comunale ha comunque informato i vicini, indicando loro mezzi e termini di ricorso. Contrariamente a quanto assumono le precedenti istanze, l'autorizzazione accordata vincola il municipio di __________ ed i vicini rimasti a suo tempo silenti. Lo esige il principio della buona fede, che a determinate condizioni, qui soddisfatte, tutela la fiducia riposta dal cittadino nelle assicurazioni rilasciategli dell'autorità (DTF 121 II 473 consid. 2c e rimandi). I difetti che affliggono la procedura di rilascio del permesso adottata dal municipio non sono in effetti talmente gravi ed evidenti da trarre inevitabilmente seco la nullità del provvedimento adottato. Essi non hanno invero impedito all'autorità comunale di esaminare compiutamente la domanda del profilo del diritto ad essa rimesso per l'applicazione. Né hanno precluso agli interessati la possibilità di esercitare i loro diritti di difesa. L'erronea procedura adottata ha soltanto sottratto l'intervento alle verifiche che avrebbero dovuto essere esperite da parte dell'autorità cantonale in punto alla sua conformità con il diritto federale e cantonale ad essa rimesso per l'applicazione. In tali circostanze, appare del tutto ragionevole prescindere da una ripetizione dell'intera procedura e porre rimedio ai difetti riscontrati, recuperando gli atti procedurali mancanti a livello cantonale. Lo esigono da un lato il principio della buona fede, che vieta di rimettere in discussione a distanza di anni la licenza accordata dal municipio, e dall'altro il principio di proporzionalità, che impone di adottare unicamente i provvedimenti necessari per porre rimedio all'errore in cui è incorsa l'autorità comunale. Ne discende che la decisione con cui il municipio ha imposto ai ricorrenti di ripetere l'intera procedura di rilascio del permesso di costruzione non può essere tutelata. Ammettere il contrario equivarrebbe a considerare priva di qualsiasi valore la licenza rilasciata in modo irrito dall'autorità comunale, rimettendo nel contempo in discussione aspetti, quali la conformità di zona dell’insediamento, che nessuno ha eccepito quando è stato autorizzato. Entro questi limiti, il ricorso va quindi accolto, annullando il provvedimento, impugnato. 4.   L'iniziativa assunta dal municipio per porre rimedio alla mancanza dell'autorizzazione cantonale non è comunque priva di fondamento. Il difetto è invero significativo, perché si traduce nell'assenza di qualsiasi verifica della conformità dell'intervento con importanti normative del diritto edilizio ed ambientale rimesse al giudizio dell'autorità cantonale. Nella misura in cui è volta a sanare il vizio riscontrato l'iniziativa assunta dall'autorità comunale va quindi condivisa. Per conseguire lo scopo divisato non occorre tuttavia ingiungere ai ricorrenti di inoltrare una nuova domanda di costruzione. A tal fine basta che la notifica inoltrata a suo tempo venga trasmessa al Dipartimento del territorio affinché - assunti eventualmente i necessari complementi d'informazione - verifichi se siano date le premesse per il rilascio dell'autorizzazione mancante e stabilisca, in particolare, se e quali misure devono essere adottate per rendere lo stabilimento conforme agli art. 11 LPAmb ed alle disposizioni dell’OIF. In quest'ordine di idee, l'annullamento delle decisioni impugnate va quindi integrato da un provvedimento di rinvio degli atti al Dipartimento del territorio, affinché proceda nei suoi incombenti. 4.   In esito alle considerazioni che precedono, il ricorso va quindi parzialmente accolto, annullando le decisioni impugnate e riformandole nel senso suindicato. Dato l'esito si prescinde dal prelievo di una tassa di giustizia. Le ripetibili seguono invece la soccombenza. Per questi motivi, visti gli art.  21 LE 1993; 45 LE 1973; 3, 18, 28, 31, 60, 61, 65 PAmm. dichiara e pronuncia: 1.   Il ricorso è parzialmente accolto; §.  di conseguenza: 1.1.   la decisione 20 ottobre 1998 del Consiglio di Stato  (no. 4826) e la decisione 6 agosto 1998 del municipio di __________ sono annullate e riformate nel senso che: 1.2.   gli atti sono trasmessi al Dipartimento del territorio affinché proceda nel senso dei considerandi. 2.   Non si prelevano nè spese nè tassa di giustizia. 3.   Il comune di __________ rifonderà ai ricorrenti fr. 1’000.-- a titolo di ripetibili di entrambe le istanze.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