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52.1998.281 vom 19. November 1998</w:t>
      </w:r>
    </w:p>
    <w:p>
      <w:r>
        <w:t>TI Tribunale d'appello, 1998-11-19, IT</w:t>
      </w:r>
    </w:p>
    <w:p>
      <w:r>
        <w:rPr>
          <w:b/>
        </w:rPr>
        <w:t xml:space="preserve">Quelle: </w:t>
      </w:r>
      <w:r>
        <w:t>https://mcp.opencaselaw.ch/entscheid/ti_gerichte_52.1998.281</w:t>
      </w:r>
    </w:p>
    <w:p>
      <w:r>
        <w:t>FR: TI_GERICHTE 52.1998.281 du 19 novembre 1998</w:t>
      </w:r>
    </w:p>
    <w:p>
      <w:r>
        <w:t>IT: TI_GERICHTE 52.1998.281 del 19 novembre 1998</w:t>
      </w:r>
    </w:p>
    <w:p>
      <w:pPr>
        <w:pStyle w:val="Heading2"/>
      </w:pPr>
      <w:r>
        <w:t>Volltext</w:t>
      </w:r>
    </w:p>
    <w:p>
      <w:r>
        <w:t>Incarto n.52.98.00281</w:t>
      </w:r>
    </w:p>
    <w:p>
      <w:r>
        <w:t>Lugano</w:t>
      </w:r>
    </w:p>
    <w:p>
      <w:r>
        <w:t>19 novembre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5 ottobre 1998 di</w:t>
      </w:r>
    </w:p>
    <w:p>
      <w:r>
        <w:t>__________</w:t>
      </w:r>
    </w:p>
    <w:p>
      <w:r>
        <w:t>contro</w:t>
      </w:r>
    </w:p>
    <w:p>
      <w:r>
        <w:t>la decisione 25 settembre 1998 del Consiglio di Stato che respinge l'impugnativa presentata dall'insorgente avverso la decisione 14 aprile 1998 della Sezione della circolazione del Dipartimento delle Istituzioni, in materia di revoca della licenza di condurre;</w:t>
      </w:r>
    </w:p>
    <w:p>
      <w:r>
        <w:t>preso atto che in data 8 novembre 1998 ricorrente ha comunicato di ritirare il ricorso;</w:t>
      </w:r>
    </w:p>
    <w:p>
      <w:r>
        <w:t>considerato pertanto che il procedimento è così esaurito;</w:t>
      </w:r>
    </w:p>
    <w:p>
      <w:r>
        <w:t>decreta:</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