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52.1998.262 vom 28. Oktober 1998</w:t>
      </w:r>
    </w:p>
    <w:p>
      <w:r>
        <w:t>TI Tribunale d'appello, 1998-10-28, IT</w:t>
      </w:r>
    </w:p>
    <w:p>
      <w:r>
        <w:rPr>
          <w:b/>
        </w:rPr>
        <w:t xml:space="preserve">Quelle: </w:t>
      </w:r>
      <w:r>
        <w:t>https://mcp.opencaselaw.ch/entscheid/ti_gerichte_52.1998.262</w:t>
      </w:r>
    </w:p>
    <w:p>
      <w:r>
        <w:t>FR: TI_GERICHTE 52.1998.262 du 28 octobre 1998</w:t>
      </w:r>
    </w:p>
    <w:p>
      <w:r>
        <w:t>IT: TI_GERICHTE 52.1998.262 del 28 ottobre 1998</w:t>
      </w:r>
    </w:p>
    <w:p>
      <w:pPr>
        <w:pStyle w:val="Heading2"/>
      </w:pPr>
      <w:r>
        <w:t>Regeste</w:t>
      </w:r>
    </w:p>
    <w:p>
      <w:r>
        <w:t>Sentenza o decisione senza scheda</w:t>
      </w:r>
    </w:p>
    <w:p>
      <w:pPr>
        <w:pStyle w:val="Heading2"/>
      </w:pPr>
      <w:r>
        <w:t>Erwägungen</w:t>
      </w:r>
    </w:p>
    <w:p>
      <w:r>
        <w:rPr>
          <w:b/>
        </w:rPr>
        <w:t>E. 2</w:t>
      </w:r>
    </w:p>
    <w:p>
      <w:r>
        <w:t>NAPR di __________, nella zona del nucleo (NV) “sono ammesse trasformazioni, riattamenti e ricostruzioni di edifici esistenti, nonché nuove costruzioni negli spazi indicati sul piano o in sostituzione di esistenti”. “Per le trasformazioni di edifici esistenti” , precisa la cifra 2 della norma in esame, “è ammesso un piccolo ampliamento della volumetria (ampliamento in verticale) nei limiti di un opportuno inserimento dal profilo estetico-architettonico e secondo l'allineamento storico degli edifici contigui, ritenuto che la superficie occupata deve restare come quella dell'edificio primitivo ”.</w:t>
      </w:r>
    </w:p>
    <w:p>
      <w:r>
        <w:rPr>
          <w:b/>
        </w:rPr>
        <w:t>E. 2.2</w:t>
      </w:r>
    </w:p>
    <w:p>
      <w:r>
        <w:t>La succitata disposizione di PR non determina in modo preciso gli ampliamenti ammissibili, ma lascia al municipio un margine discrezionale relativamente ampio, limitandosi a stabilire che gli aumenti della volumetria devono essere contenuti ed inserirsi convenientemente nel contesto architettonico della costruzione. In quanto procedenti da apprezzamento, le decisioni rese dal municipio in applicazione dell’art. 50 NAPR sono censurabili da parte dell'autorità di ricorso unicamente nella misura in cui integrino gli estremi della violazione del diritto, segnatamente sotto il profilo dell'abuso di potere. Ipotesi, questa, che si verifica quando l'apprezzamento ha luogo in spregio dei principi fondamentali del diritto, in particolare di quello dell'adeguatezza, e non già quando la decisione appare semplicemente opinabile od inopportuna. Nel controllo dell'apprezzamento, l'autorità di ricorso deve in effetti evitare di sostituire il proprio apprezzamento a quello dell'autorità inferiore, limitandosi a censurare soltanto le decisioni che procedono da una valutazione insostenibile, in quanto sprovvista di ragioni obbiettive o fondata su considerazioni estranee alla materia. 3.   Nell'evenienza concreta, il municipio di __________ ha ritenuto che l'innalzamento previsto eccedesse i limiti posti dall'art. 50 NAPR. Su ricorso del qui resistente __________ il Consiglio di Stato ha invece ritenuto che la norma in questione, non limitando l'altezza degli ampliamenti verticali ammissibili, non costituisse una base legale sufficiente per negare la licenza. A torto, poiché i limiti d'altezza sono rimessi alla discrezionalità del municipio, che deve valutare, caso per caso, se la sopraelevazione può ancora essere considerata piccola, se si inserisce in modo opportuno nel contesto estetico-architettonico della costruzione e se rispetta l'allineamento storico degli edifici contigui. Condizioni, queste, che il municipio di __________ con la decisione qui in esame ha ritenuto insoddisfatte. A giusta ragione, poiché il provvedimento censurato, contrariamente a quanto sembra implicitamente ritenere il Governo, procede da una valutazione opinabile, ma senz'altro sostenibile dell’importanza dell’aggiunta e dell'impatto da questa prodotto sull'estetica della costruzione. La torretta che il resistente vorrebbe erigere nell'angolo SE dell'immobile determina in effetti un aumento degli ingombri tutt'altro che trascurabile. Determinando in definitiva un aumento della volumetria dell’ordine di un centinaio di metri cubi, non appare fuori luogo affermare che non si tratti di un piccolo ampliamento. Nè appare fuori luogo affermare che la torretta non si inserisca adeguatamente nell’estetica dello stabile. L’aggiunta in esame determina in effetti una marcata disarmonia nella distribuzione dei volumi che compongono la costruzione. Anche persone sprovviste di una particolare sensibilità estetica sono in grado di avvertire lo squilibrio che verrebbe a crearsi tra le dimensioni della torretta e quelle del corpo principale dell’immobile. Particolarmente evidente è la sproporzione dell’aggiunta per rapporto alla facciata sud della costruzione. La torretta introduce inoltre un nuovo modulo di finestre, diverse da quelle esistenti e nemmeno allineate su quelle sottostanti. Analogo effetto disarmonico scaturisce infine dalla pendenza delle falde del tetto della torretta, diverse da quelle del tetto che copre il corpo principale della costruzione. D.   In esito alle considerazioni che precedono, la decisione municipale in esame va quindi ripristinata siccome immune da violazioni del diritto sotto il profilo dell'abuso di potere. Conseguentemente, il ricorso va accolto, annullando il giudizio governativo impugnato. La tassa di giustizia segue la soccombenza. Per questi motivi, visti gli art. 21 LE; 50 NAPR di Caslano; 3, 18, 28, 60, 61, 65 PAmm dichiara e pronuncia: 1.   Il ricorso è accolto. §.  Di conseguenza: 1.1.   la decisione 2 settembre 1998, no. 3973 è annullata; 1.2.   la decisione 30 marzo 1998 del municipio di __________ è confermata. 2.   Le spese e la tassa di giustizia di fr. 800.-- sono a carico del resistente.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