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52.1998.18 vom 24. April 1998</w:t>
      </w:r>
    </w:p>
    <w:p>
      <w:r>
        <w:t>TI Tribunale d'appello, 1998-04-24, IT</w:t>
      </w:r>
    </w:p>
    <w:p>
      <w:r>
        <w:rPr>
          <w:b/>
        </w:rPr>
        <w:t xml:space="preserve">Quelle: </w:t>
      </w:r>
      <w:r>
        <w:t>https://mcp.opencaselaw.ch/entscheid/ti_gerichte_52.1998.18</w:t>
      </w:r>
    </w:p>
    <w:p>
      <w:r>
        <w:t>FR: TI_GERICHTE 52.1998.18 du 24 avril 1998</w:t>
      </w:r>
    </w:p>
    <w:p>
      <w:r>
        <w:t>IT: TI_GERICHTE 52.1998.18 del 24 aprile 1998</w:t>
      </w:r>
    </w:p>
    <w:p>
      <w:pPr>
        <w:pStyle w:val="Heading2"/>
      </w:pPr>
      <w:r>
        <w:t>Volltext</w:t>
      </w:r>
    </w:p>
    <w:p>
      <w:r>
        <w:t>Incarto n.52.98.00018</w:t>
      </w:r>
    </w:p>
    <w:p>
      <w:r>
        <w:t>Lugano</w:t>
      </w:r>
    </w:p>
    <w:p>
      <w:r>
        <w:t>24 aprile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28 gennaio 1998 di</w:t>
      </w:r>
    </w:p>
    <w:p>
      <w:r>
        <w:t>__________</w:t>
      </w:r>
    </w:p>
    <w:p>
      <w:r>
        <w:t>patrocinato da: avv. __________</w:t>
      </w:r>
    </w:p>
    <w:p>
      <w:r>
        <w:t>Contro</w:t>
      </w:r>
    </w:p>
    <w:p>
      <w:r>
        <w:t>la decisione 7 gennaio 1998, no. 25, del Consiglio di Stato che respinge il ricorso 20 ottobre 1997 degli insorgenti interposto contro la decisione 3 ottobre 1997 con la quale il municipio di __________ rilasciava la licenza edilizia per la copertura parziale della rampa d'accesso all'autorimessa dei mapp. no. __________ e __________ RFD;</w:t>
      </w:r>
    </w:p>
    <w:p>
      <w:r>
        <w:t>preso atto che in data 22 aprile 1998 il patrocinatore dei ricorrenti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