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52.1997.89 vom 24. Juni 1997</w:t>
      </w:r>
    </w:p>
    <w:p>
      <w:r>
        <w:t>TI Tribunale d'appello, 1997-06-24, IT</w:t>
      </w:r>
    </w:p>
    <w:p>
      <w:r>
        <w:rPr>
          <w:b/>
        </w:rPr>
        <w:t xml:space="preserve">Quelle: </w:t>
      </w:r>
      <w:r>
        <w:t>https://mcp.opencaselaw.ch/entscheid/ti_gerichte_52.1997.89</w:t>
      </w:r>
    </w:p>
    <w:p>
      <w:r>
        <w:t>FR: TI_GERICHTE 52.1997.89 du 24 juin 1997</w:t>
      </w:r>
    </w:p>
    <w:p>
      <w:r>
        <w:t>IT: TI_GERICHTE 52.1997.89 del 24 giugno 1997</w:t>
      </w:r>
    </w:p>
    <w:p>
      <w:pPr>
        <w:pStyle w:val="Heading2"/>
      </w:pPr>
      <w:r>
        <w:t>Volltext</w:t>
      </w:r>
    </w:p>
    <w:p>
      <w:r>
        <w:t>Incarto n.52.97.00089</w:t>
      </w:r>
    </w:p>
    <w:p>
      <w:r>
        <w:t>Lugano</w:t>
      </w:r>
    </w:p>
    <w:p>
      <w:r>
        <w:t>24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21 aprile 1997 di</w:t>
      </w:r>
    </w:p>
    <w:p>
      <w:r>
        <w:t>__________</w:t>
      </w:r>
    </w:p>
    <w:p>
      <w:r>
        <w:t>Contro</w:t>
      </w:r>
    </w:p>
    <w:p>
      <w:r>
        <w:t>la decisione 9 aprile 1997, no 1509, del Consiglio di Stato, in merito al ricorso 30 luglio 1996 di __________ e __________ di __________, contro la decisione 18 luglio 1996 del municipio di __________ che autorizzava la variante relativa alla sistemazione esterna del fondo al mapp. no __________ di proprietà __________;</w:t>
      </w:r>
    </w:p>
    <w:p>
      <w:r>
        <w:t>preso atto che in occasione dell'udienza di sopralluogo di data 11 giugno 1997, dopo discussione, il ricorrente ha dichiarato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