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52.1997.63 vom 24. Juni 1997</w:t>
      </w:r>
    </w:p>
    <w:p>
      <w:r>
        <w:t>TI Tribunale d'appello, 1997-06-24, IT</w:t>
      </w:r>
    </w:p>
    <w:p>
      <w:r>
        <w:rPr>
          <w:b/>
        </w:rPr>
        <w:t xml:space="preserve">Quelle: </w:t>
      </w:r>
      <w:r>
        <w:t>https://mcp.opencaselaw.ch/entscheid/ti_gerichte_52.1997.63</w:t>
      </w:r>
    </w:p>
    <w:p>
      <w:r>
        <w:t>FR: TI_GERICHTE 52.1997.63 du 24 juin 1997</w:t>
      </w:r>
    </w:p>
    <w:p>
      <w:r>
        <w:t>IT: TI_GERICHTE 52.1997.63 del 24 giugno 1997</w:t>
      </w:r>
    </w:p>
    <w:p>
      <w:pPr>
        <w:pStyle w:val="Heading2"/>
      </w:pPr>
      <w:r>
        <w:t>Volltext</w:t>
      </w:r>
    </w:p>
    <w:p>
      <w:r>
        <w:t>Incarto n.52.97.00063</w:t>
      </w:r>
    </w:p>
    <w:p>
      <w:r>
        <w:t>Lugano</w:t>
      </w:r>
    </w:p>
    <w:p>
      <w:r>
        <w:t>24 giugno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18 marzo 1997 di</w:t>
      </w:r>
    </w:p>
    <w:p>
      <w:r>
        <w:t>__________ e __________</w:t>
      </w:r>
    </w:p>
    <w:p>
      <w:r>
        <w:t>patrocinato da: avv. __________</w:t>
      </w:r>
    </w:p>
    <w:p>
      <w:r>
        <w:t>contro</w:t>
      </w:r>
    </w:p>
    <w:p>
      <w:r>
        <w:t>la decisione 26 febbraio 1997, no 932, del Consiglio di Stato, che rispinge l'impugnativa 20 settembre 1996 interposta dai ricorrenti contro la risoluzione 6 settembre 1996 del municipio di __________, che negava loro il rilascio del permesso per l'edificazione di una costruzione accessoria al mapp. no __________;</w:t>
      </w:r>
    </w:p>
    <w:p>
      <w:r>
        <w:t>preso atto che in occasione delludienza di sopralluogo, dopo ampia discussione e con riferimento al ricorso di cui all'incarto 52.97.89 __________, il Giudice Delegato ha proposto alle parti la seguente transazione:</w:t>
      </w:r>
    </w:p>
    <w:p>
      <w:r>
        <w:t>"1.    Il signor __________ rinuncia all'ultimo elemento verso S-E, riducendo la costruzione accessoria ai primi 4, per una lunghezza totale di ca. 16.80 m.</w:t>
      </w:r>
    </w:p>
    <w:p>
      <w:r>
        <w:t>2.    Il signor __________ rinuncia a qualsiasi ulteriore contestazione riferita alle quote della costruzione edificata da __________ sul mapp. no. __________.</w:t>
      </w:r>
    </w:p>
    <w:p>
      <w:r>
        <w:t>3.    Il signor __________ si impegna a ricostruire il muro di confine verso il fondo __________ come ai piani inizialmente approvati, ovvero dotandolo di fondazioni.</w:t>
      </w:r>
    </w:p>
    <w:p>
      <w:r>
        <w:t>4.    Il municipio rilascerà al signor __________ la licenza edilizia per la costruzione accessoria ridotta (ritenuto che non sono dati gli estremi per una sospensione giusta l'art. 65 LALPT).</w:t>
      </w:r>
    </w:p>
    <w:p>
      <w:r>
        <w:t>5.    Lo Stato del Ct. Ticino rinuncia all'incasso della tassa di giustizia di fr. 300.-- applicata nelle decisioni no. 932/97 e 1509/97.</w:t>
      </w:r>
    </w:p>
    <w:p>
      <w:r>
        <w:t>6.    La vertenza di cui all'incarto 52.97.89 __________ è da ritenersi esaurita, nel senso che il municipio non procederà ad ulteriori atti istruttori.</w:t>
      </w:r>
    </w:p>
    <w:p>
      <w:r>
        <w:t>7.    I signori __________ e __________ si impegnano a non sollevare contestazioni di sorta in merito ai carpini posati lungo il confine verso il fondo di proprietà __________.</w:t>
      </w:r>
    </w:p>
    <w:p>
      <w:r>
        <w:t>8.    Le parti __________ e __________ accettano la proposta seduta stante.Al municipio di __________ è assegnato un termine di 15 giorni da oggi per pronunciarsi.</w:t>
      </w:r>
    </w:p>
    <w:p>
      <w:r>
        <w:t>9.    In caso di mancata accettazione il Tribunale cantonale amministrativo statuirà sul ricorso __________ senza ulteriori formalità.</w:t>
      </w:r>
    </w:p>
    <w:p>
      <w:r>
        <w:t>10.  In caso di accettazione il Tribunale cantonale amministrativo stralcerà la causa dai ruoli senza spese e senza assegnazione di ripetibili."</w:t>
      </w:r>
    </w:p>
    <w:p>
      <w:r>
        <w:t>rilevato che anche il municipio di __________, con comunicazione 18 giugno 1997, ha aderito alla proposta transattiva;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