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52.1997.52 vom 13. März 1997</w:t>
      </w:r>
    </w:p>
    <w:p>
      <w:r>
        <w:t>TI Tribunale d'appello, 1997-03-13, IT</w:t>
      </w:r>
    </w:p>
    <w:p>
      <w:r>
        <w:rPr>
          <w:b/>
        </w:rPr>
        <w:t xml:space="preserve">Quelle: </w:t>
      </w:r>
      <w:r>
        <w:t>https://mcp.opencaselaw.ch/entscheid/ti_gerichte_52.1997.52</w:t>
      </w:r>
    </w:p>
    <w:p>
      <w:r>
        <w:t>FR: TI_GERICHTE 52.1997.52 du 13 mars 1997</w:t>
      </w:r>
    </w:p>
    <w:p>
      <w:r>
        <w:t>IT: TI_GERICHTE 52.1997.52 del 13 marzo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13.03.1997 52.1997.52 Tessin Tribunale cantonale amministrativo 13.03.1997 52.1997.52 Ticino Tribunale cantonale amministrativo 13.03.1997 52.1997.52</w:t>
      </w:r>
    </w:p>
    <w:p>
      <w:r>
        <w:t>Sentenza o decisione senza scheda</w:t>
      </w:r>
    </w:p>
    <w:p>
      <w:r>
        <w:t>Incarto n. 52.97.00052 Lugano 13 marzo 1997 In nome della Repubblica e Cantone del Ticino Il Tribunale cantonale amministrativo composto dei giudici: Lorenzo Anastasi, presidente, Raffaello Balerna, Stefano Bernasconi segretario: Leopoldo Crivelli statuendo sul ricorso  13 marzo 1997 di __________ contro la decisione 26 febbraio 1997, no. 937, del Consiglio di Stato che respinge l'impugnativa presentata dall'insorgente avverso la decisione 5 dicembre 1996 con cui l'assemblea dei delegati dell'Ospedale regionale di __________ ha nominato il dr. __________ in seno al Consiglio ospedaliero; richiamato l'art. 48 PAmm; letti ed esaminati gli atti; ritenuto, in fatto che il 5 dicembre 1996 si è riunita l'Assemblea dei delegati dei comuni dell'Ospedale regionale di __________ (__________); l'ordine del giorno prevedeva, fra l'altro, la nomina dei rappresentanti dei comuni in seno al Consiglio ospedaliero per il quadriennio 1997-2000; che il gruppo PLR, al quale spettano due seggi, ha inoltrato le candidature dell'avv. __________ e del dr. __________; che in sede di assemblea il delegato del comune di __________ ha posto l’ulteriore candidatura del dr. __________, pure in rappresentanza del PLR; che la votazione ha dato il seguente risultato: - dr. __________ 84 voti - avv. __________ 70 voti - dr. __________ 30 voti che contro la nomina del dr. __________ il dr. __________ è insorto davanti al Consiglio di Stato, chiedendone l'annullamento; che con giudizio 26 febbraio 1997 il Governo ha respinto l'impugnativa per motivi che non occorre qui riassumere; che contro il predetto giudizio il soccombente è insorto davanti a questo Tribunale, chiedendo che venga annullato assieme alla nomina del dr. __________ e postulando di essere proclamato eletto nel Consiglio ospedaliero dell'__________; che dei motivi addotti a sostegno del gravame si dirà semmai più avanti; considerato, in diritto che a norma dell'art. 48 PAmm il Tribunale cantonale amministrativo può respingere in limine con breve motivazione i ricorsi manifestamente infondati ad inammissibili; che, notoriamente, la competenza del Tribunale cantonale amministrativo non è data per clausola generale, ma secondo il sistema enumerativo; che contro le decisioni di un Dipartimento, di commissioni speciali e del Consiglio di Stato, il ricorso a questo tribunale è quindi proponibile soltanto nei casi previsti dalla legge concretamente applicabile (art. 60 PAmm); che giusta l'art. 24 LOsp, applicabile al caso in esame, i rappresentanti dei comuni nel Consiglio ospedaliero degli ospedali dell'EOC sono eletti nel rispetto delle proporzioni politiche dall'Assemblea dei delegati dei comuni del distretto di sede (cfr. anche art. 30 lett. b LOsp); che la LOsp non prevede alcun mezzo d'impugnazione contro le decisioni di tale consesso; che tanto meno prevede la possibilità di dedurre davanti al Tribunale cantonale amministrativo i giudizi con cui il Consiglio di Stato, fondando la propria competenza semplicemente sull’art. 55 PAmm, statuisce su impugnative proposte  contro deliberazioni di tale assemblea; che in mancanza di esplicite norme di rinvio, la competenza del Tribunale cantonale amministrativo non può nemmeno essere indirettamente desunta dalla LCCom, rispettivamente dalla LOC; che, dovendo discendere direttamente dalla legge, la competenza di questo tribunale non può infine fondarsi neppure sull'incauta ed erronea indicazione dei mezzi di impugnazione contenuta nel giudizio impugnato; che così stando  le cose, il ricorso va respinto in limine siccome inammissibile per incompetenza del Tribunale cantonale amministrativo; che l'insorgente va mandato esente da tassa di giustizia e spese in quanto indotto ad adire questo Tribunale dall'erronea indicazione delle vie di ricorso datagli dal giudizio censurato; visti gli art. 3, 18, 28, 48, 60, 61 PAmm; 28-31 LOsp, dichiara e pronuncia: 1.   Il ricorso è irricevibile. 2.   Non si prelevano né tasse, né spese.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