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52.1997.42 vom 26. März 1997</w:t>
      </w:r>
    </w:p>
    <w:p>
      <w:r>
        <w:t>TI Tribunale d'appello, 1997-03-26, IT</w:t>
      </w:r>
    </w:p>
    <w:p>
      <w:r>
        <w:rPr>
          <w:b/>
        </w:rPr>
        <w:t xml:space="preserve">Quelle: </w:t>
      </w:r>
      <w:r>
        <w:t>https://mcp.opencaselaw.ch/entscheid/ti_gerichte_52.1997.42</w:t>
      </w:r>
    </w:p>
    <w:p>
      <w:r>
        <w:t>FR: TI_GERICHTE 52.1997.42 du 26 mars 1997</w:t>
      </w:r>
    </w:p>
    <w:p>
      <w:r>
        <w:t>IT: TI_GERICHTE 52.1997.42 del 26 marzo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26.03.1997 52.1997.42 Tessin Tribunale cantonale amministrativo 26.03.1997 52.1997.42 Ticino Tribunale cantonale amministrativo 26.03.1997 52.1997.42</w:t>
      </w:r>
    </w:p>
    <w:p>
      <w:r>
        <w:t>Sentenza o decisione senza scheda</w:t>
      </w:r>
    </w:p>
    <w:p>
      <w:r>
        <w:t>Incarto n. 52.97.00042 Lugano 26 marzo 1997 In nome della Repubblica e Cantone del Ticino Il Tribunale cantonale amministrativo composto dei giudici: Lorenzo Anastasi, presidente, Raffaello Balerna, Stefano Bernasconi segretaria: Monica Del Tredici Berini, vicecancelliere statuendo sul ricorso 5 marzo 1997 di Comune di __________ contro la decisione 18 febbraio 1997, no. 595, del Consiglio di Stato che per l'anno scolastico 1997/1998 autorizza il mantenimento a metà tempo della sezione di scuola dell'infanzia del Comune di __________; richiamato l'art. 48 PAmm; letti ed esaminati gli atti; ritenuto, in fatto che con decisione 18 febbraio 1997 il Consiglio di Stato ha risolto di autorizzare per l'anno scolastico 1997/98 il mantenimento  a metà tempo della sezione di scuola dell'infanzia del Comune di __________; che il Governo si é riservato di riesaminare la questione alla luce di nuovi dati statistici; che nella medesima decisione ha invitato il Municipio di __________ a decretare lo scioglimento del rapporto d'impiego alla maestra __________, a titolo cautelativo, entro il 28 febbraio 1997; che la risoluzione governativa é stata resa sulla base degli art. 10 della legge della scuola, 16 e 17 della legge sulla scuola dell'infanzia e sulla scuola elementare, 60 della legge sull'ordinamento degli impiegati dello stato e dei docenti; che avverso tale decisione il Municipio di __________ é insorto davanti al Tribunale cantonale amministrativo, postulandone l'annullamento e chiedendo il mantenimento a tempo pieno della sezione di scuola dell'infanzia; che, per l'esito del presente giudizio, non é necessario riassumere gli argomenti addotti dal ricorrente a sostegno del proprio gravame; Considerato, in diritto che, a norma dell'art. 48 PAmm, il Tribunale cantonale amministrativo può respingere con breve motivazione i ricorsi manifestamente infondati o inammissibili; che, notoriamente, la competenza del Tribunale cantonale amministrativo non è data per clausola generale, ma secondo il sistema enumerativo; che contro le decisioni di un Dipartimento, di commissioni speciali e del Consiglio di Stato, il ricorso a questo tribunale è quindi proponibile soltanto nei casi previsti dalla legge concretamente applicabile (art. 60 PAmm); che la legge sulla scuola dell'infanzia e sulla scuola elementare, applicabile al caso in esame, non prevede la possibilità di interporre ricorso al Tribunale cantonale amministrativo; che, di conseguenza, il ricorso deve essere dichiarato irricevibile per difetto di competenza di questo tribunale ad occuparsi della contestazione; che, dato l'esito, non si prelevano né spese né tassa di giustizia. visti gli art. 3, 18, 28, 48, 60 PAmm; 1 e seg. della legge sulla scuola dell'infanzia e sulla scuola elementare; dichiara e pronuncia: 1.   Il ricorso è irricevibile. 2.   Non si prelevano né tasse, né spese.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