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52.1997.340 vom 2. März 1998</w:t>
      </w:r>
    </w:p>
    <w:p>
      <w:r>
        <w:t>TI Tribunale d'appello, 1998-03-02, IT</w:t>
      </w:r>
    </w:p>
    <w:p>
      <w:r>
        <w:rPr>
          <w:b/>
        </w:rPr>
        <w:t xml:space="preserve">Quelle: </w:t>
      </w:r>
      <w:r>
        <w:t>https://mcp.opencaselaw.ch/entscheid/ti_gerichte_52.1997.340</w:t>
      </w:r>
    </w:p>
    <w:p>
      <w:r>
        <w:t>FR: TI_GERICHTE 52.1997.340 du 2 mars 1998</w:t>
      </w:r>
    </w:p>
    <w:p>
      <w:r>
        <w:t>IT: TI_GERICHTE 52.1997.340 del 2 marzo 1998</w:t>
      </w:r>
    </w:p>
    <w:p>
      <w:pPr>
        <w:pStyle w:val="Heading2"/>
      </w:pPr>
      <w:r>
        <w:t>Regeste</w:t>
      </w:r>
    </w:p>
    <w:p>
      <w:r>
        <w:t>Sentenza o decisione senza scheda</w:t>
      </w:r>
    </w:p>
    <w:p>
      <w:pPr>
        <w:pStyle w:val="Heading2"/>
      </w:pPr>
      <w:r>
        <w:t>Erwägungen</w:t>
      </w:r>
    </w:p>
    <w:p>
      <w:r>
        <w:rPr>
          <w:b/>
        </w:rPr>
        <w:t>E. 26</w:t>
      </w:r>
    </w:p>
    <w:p>
      <w:r>
        <w:t>novembre 1996 il ricorrente ha chiesto al Presidente della __________ di riammetterlo al mercato, riconoscendo di essersi reso autore di intemperanze; -     che il 3 giugno 1997 il Comandante della polizia comunale di __________ ha esortato il ricorrente ad assumere atteggiamenti di maggior comprensione e disponibilità nei confronti degli organizzatori del mercato, evitando in particolare di dolersi, senza ragione alcuna, di essere vittima di discriminazioni di stampo razziale; -     che il 12 giugno 1997 un conoscente del ricorrente è intervenuto senza successo per appianare le divergenze. Orbene dall'insieme di questi atti questo tribunale non riesce a trarre un sereno ed affidante convincimento che l'insorgente abbia turbato con il suo comportamento l'ordinato svolgimento del mercato al punto da giustificarne l’esclusione. Per sua stessa ammissione, sembra invero che il ricorrente non disponga di un carattere particolarmente docile e remissivo. Le intemperanze di cui si è verosimilmente reso autore non sembrano tuttavia essere la causa, ma la conseguenza della revoca dell'autorizzazione disposta dalla __________ il 16 marzo 1996 con sommaria e generica motivazione. Causa dell’esclusione, per quanto si può dedurre dagli atti, oltre al mancato pagamento della tassa di partecipazione, sarebbe stata la prolungata assenza del ricorrente dal mercato, che gli sarebbe valsa la perdita dal posto fisso. Così inquadrate, queste turbative, acuite da una certa dose di intransigenza dimostrata da entrambe le parti, non sono atte, a mente di questo Tribunale, a giustificare un provvedimento tanto grave ed incisivo quanto quello adottato dal municipio nei confronti del ricorrente. L’interesse pubblico ad un ordinato svolgimento di questa manifestazione, ormai assurta ad irrinunciabile occasione d’incontro sociale, non è comunque tale da legittimare la proscrizione a tempo indeterminato di un espositore che come il ricorrente stenta ancora ad accettare le regole del gioco. Pur tenendo conto della latitudine di giudizio che dev’essere riconosciuta al municipio nell’ambito della ponderazione degli interessi contrapposti, non v’è chi non veda come nelle circostanze concrete l’interesse del ricorrente all’esercizio della sua modesta attività commerciale sul suolo pubblico prevalesse su quello del comune. A torto ha ritenuto il Consiglio di Stato che gli atti permettessero di confermare l'esclusione del ricorrente dal mercato. Le scarse notizie che contengono, lette nel contesto in cui si sono svolti i fatti, non accreditano affatto questa conclusione. 5.   Ferme queste premesse, in mancanza di riscontri oggettivi che suffraghino le tesi delle precedenti istanze, il ricorso va pertanto accolto, annullando la decisione municipale impugnata e quella governativa che la conferma. Gli atti vanno retrocessi al municipio di __________, affinché rilasci al ricorrente l'autorizzazione richiesta. Va da sé che nella determinazione del posto da assegnare al ricorrente si dovrà tenere debitamente conto delle particolari caratteristiche del mercato, dei criteri sanciti dall'art. 5 dell'OMM e delle priorità da accordare agli altri espositori per rapporto alle aspettative del ricorrente a non vedersi escludere di fatto dalla manifestazione a causa di uno stazionamento eccessivamente marginale. Il ricorrente va d’altro canto avvertito che l’inosservanza delle regole del mercato fissate dall’ordinanza potrà legittimare il municipio ad adottare le sanzioni indicate dall’art. 15 OMM, rispettivamente a negargli il rinnovo dell’autorizzazione. Dato l'esito, si prescinde dal prelievo di una tassa di giustizia. Per questi motivi, visti gli art. 179, 208 LOC; 17 ROAP di __________; 2, 3, 5, 15 OMM di __________; 3, 18, 28, 60, 61 PAmm dichiara e pronuncia: 1.   Il ricorso è accolto. §.  di conseguenza sono annullate: 1.1.   la decisione 5 novembre 1997, no. 5629, del Consiglio di Stato; 1.2.   la decisione 6 agosto 1997 del municipio di __________. 2.   Gli atti sono ritornati al municipio di __________ affinché rilasci al ricorrente l'autorizzazione richiesta. 3.   Non si prelevano né tasse, né spese.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