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52.1997.34 vom 9. Mai 1997</w:t>
      </w:r>
    </w:p>
    <w:p>
      <w:r>
        <w:t>TI Tribunale d'appello, 1997-05-09, IT</w:t>
      </w:r>
    </w:p>
    <w:p>
      <w:r>
        <w:rPr>
          <w:b/>
        </w:rPr>
        <w:t xml:space="preserve">Quelle: </w:t>
      </w:r>
      <w:r>
        <w:t>https://mcp.opencaselaw.ch/entscheid/ti_gerichte_52.1997.34</w:t>
      </w:r>
    </w:p>
    <w:p>
      <w:r>
        <w:t>FR: TI_GERICHTE 52.1997.34 du 9 mai 1997</w:t>
      </w:r>
    </w:p>
    <w:p>
      <w:r>
        <w:t>IT: TI_GERICHTE 52.1997.34 del 9 maggio 1997</w:t>
      </w:r>
    </w:p>
    <w:p>
      <w:pPr>
        <w:pStyle w:val="Heading2"/>
      </w:pPr>
      <w:r>
        <w:t>Regeste</w:t>
      </w:r>
    </w:p>
    <w:p>
      <w:r>
        <w:t>Sentenza o decisione senza scheda</w:t>
      </w:r>
    </w:p>
    <w:p>
      <w:pPr>
        <w:pStyle w:val="Heading2"/>
      </w:pPr>
      <w:r>
        <w:t>Erwägungen</w:t>
      </w:r>
    </w:p>
    <w:p>
      <w:r>
        <w:rPr>
          <w:b/>
        </w:rPr>
        <w:t>E. 24</w:t>
      </w:r>
    </w:p>
    <w:p>
      <w:r>
        <w:t>cpv. 2 LPT). 4.   Come accennato in narrativa, la part. no. __________ di __________ si trova secondo l'attuale PR fuori della zona edificabile. Medesimo azzonamento è pure previsto dal nuovo PR di __________, adottato dal legislativo comunale nell'aprile del 1996 e attualmente al vaglio delle autorità cantonali. Ne consegue pertanto che il previsto intervento edilizio potrebbe essere ammesso unicamente nei limiti concessi dall'art. 24 LPT. L'opera in oggetto va senz'altro considerata come una nuova costruzione ai sensi dell'art. 24 cpv. 1 LPT, visto che il progettato manufatto religioso, se realizzato, presenterebbe caratteristiche sostanzialmente differenti rispetto a quelle dell'edificio un tempo esistente sul mappale no. __________. Il previsto intervento edilizio non può in particolare essere considerato alla stregua di una ricostruzione ai sensi dell'art. 24 cpv. 2 LPT e 76 LALPT, in quanto con tale termine si intende generalmente un intervento volto a riedificare un'opera edilizia demolita o andata distrutta, riproducendone fedelmente le caratteristiche quantitative (dimensioni), qualitative (forma e funzione) e situazionali (ubicazione), ossia un intervento inteso a costruire ex-novo un'opera sostanzialmente identica a quella esistente (L. Schürmann/P. Hänni, Planungs, Bau- und besonderes Umweltschutzrecht, 3. ed., pagg. 70-71 e giurisprudenza ivi menzionata). Ciò che non è certamente il caso nella fattispecie in esame. 5.   A norma dell'art. 24 cpv. 1 LPT il permesso per la realizzazione della progettata area sacra può essere concesso soltanto se la destinazione dell'opera esige un'ubicazione vincolata e se non vi si oppongono interessi preponderanti. 5.1. Il requisito dell'ubicazione vincolata ha carattere oggettivo ed è soddisfatto se l'edificio o l'impianto, per la sua destinazione, può essere realizzato solamente in un luogo ben preciso (ubicazione vincolata in senso positivo) oppure non può essere realizzato all'interno delle zone edificabili in quanto non sono previste zone speciali per l'insediamento previsto (ubicazione vincolata in senso negativo). Per contro il citato requisito non è adempiuto quando la scelta del luogo fuori dalla zona edificabile è dettata unicamente da ragioni finanziarie, famigliari, personali o di mero comodo (cfr. DTF 118 Ib 19 consid. 2b, 117 Ib 267 consid.2; RDAT II-1994 No. 82; II-1992 No. 40 e riferimenti ivi menzionati). Stante quanto precede, si deve ritenere che nel caso in esame tale requisito non è adempiuto, non sussistendo ragioni oggettive tali da giustificare la realizzazione del previsto manufatto all'esterno della zona edificabile prevista dal PR di __________. È senz'altro vero che la realizzazione di costruzioni sacre avviene usualmente in luoghi in cui, secondo la credenza o la tradizione popolare, si sono verificati determinati eventi carichi di significato religioso; non risulta tuttavia dagli atti che il mappale in questione presenti particolari caratteristiche in tal senso. Non basta certo a conferire sacralità al luogo il semplice fatto che a partire dalla prima metà di questo secolo sia esistita sul mappale no. __________ una piccola chiesa; neppure la presenza di una serie di cappelle votive lungo il sentiero che da __________ conduce sino a __________ permette di per sé di dedurre alcunché a favore della pretesa ubicazione vincolata dell'opera in oggetto, trattandosi quelle di costruzioni religiose che nulla hanno a che vedere con la prevista area sacra. Anzi, il grave stato di abbandono in cui versava la Chiesa di __________ prima della sua demolizione (cfr. documentazione agli atti), nonché la decisione della parrocchia di sopprimere il predetto edificio sono semmai segnali indicativi dello scarso interesse del luogo dal punto di vista delle tradizioni religiose. D'altra parte, se effettivamente il fondo al centro della presente vertenza avesse avuto una qualche importanza in tal senso, non si vede per quali ragioni lo stesso non sia mai stato adeguatamente tutelato a livello pianificatorio, analogamente a quanto è avvenuto per la chiesa esistente nel nucleo di __________ (mappale no. __________). Le considerazioni contenute nella decisione impugnata, secondo cui l'ubicazione dell'opera in questione sarebbe dettata da particolari esigenze di natura storica e religiosa, non risultano pertanto confortate da alcun riscontro oggettivo agli atti. La scelta del luogo al di fuori della zona edificabile per la realizzazione dell'opera in oggetto è dunque dettata essenzialmente da scelte di carattere personale, ma comunque di natura soggettiva, non certo dalla destinazione che verrebbe assegnata all'opera. Visto quanto precede si deve concludere che il progettato manufatto religioso non soddisfa il requisito dell'ubicazione vincolata; di conseguenza, contrariamente a quanto deciso dalle precedenti istanze, non sono attualmente date le premesse per concedere alla parrocchia di __________ il permesso di costruire al di fuori della zona edificabile. 6.   Stante quanto precede, il gravame va dunque accolto, senza che si renda necessario di entrare nel merito delle altre censure sollevate dal ricorrente, le quali possono così restare indecise. Di conseguenza è annullata la decisione 29 gennaio 1997 (no. 351) del Consiglio di Stato, come pure la decisione 12 aprile 1996 con cui il municipio di __________ ha rilasciato alla resistente la licenza edilizia per l'edificazione del mappale no. __________ di quello stesso Comune. La tassa di giustizia e le spese seguono la soccombenza (art.</w:t>
      </w:r>
    </w:p>
    <w:p>
      <w:r>
        <w:rPr>
          <w:b/>
        </w:rPr>
        <w:t>E. 28</w:t>
      </w:r>
    </w:p>
    <w:p>
      <w:r>
        <w:t>PAmm). Per questi motivi, visti gli art. 22, 24 LPT; 76 LALPT; 1 cpv. 1 e 2; 2 cpv. 1, 8 cpv. 1, 21 LE; 3, 18, 28, 43, 60 e 61 PAmm; dichiara e pronuncia: 1.   Il ricorso è accolto. §.  Di conseguenza sono annullate sia la decisione 29 gennaio 1997, no. 351, del Consiglio di Stato, sia la decisione 12 aprile 1996 con cui il municipio di __________ ha rilasciato alla parrocchia di __________ la licenza edilizia per l'edificazione di un'area sacra sul mappale no. __________ RF di __________. 2.   La tassa di giustizia e le spese di complessivi fr. 800.-- (ottocento) sono a carico della parrocchia di __________.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