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52.1997.331 vom 28. November 1997</w:t>
      </w:r>
    </w:p>
    <w:p>
      <w:r>
        <w:t>TI Tribunale d'appello, 1997-11-28, IT</w:t>
      </w:r>
    </w:p>
    <w:p>
      <w:r>
        <w:rPr>
          <w:b/>
        </w:rPr>
        <w:t xml:space="preserve">Quelle: </w:t>
      </w:r>
      <w:r>
        <w:t>https://mcp.opencaselaw.ch/entscheid/ti_gerichte_52.1997.331</w:t>
      </w:r>
    </w:p>
    <w:p>
      <w:r>
        <w:t>FR: TI_GERICHTE 52.1997.331 du 28 novembre 1997</w:t>
      </w:r>
    </w:p>
    <w:p>
      <w:r>
        <w:t>IT: TI_GERICHTE 52.1997.331 del 28 novembre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28.11.1997 52.1997.331 Tessin Tribunale cantonale amministrativo 28.11.1997 52.1997.331 Ticino Tribunale cantonale amministrativo 28.11.1997 52.1997.331</w:t>
      </w:r>
    </w:p>
    <w:p>
      <w:r>
        <w:t>Sentenza o decisione senza scheda</w:t>
      </w:r>
    </w:p>
    <w:p>
      <w:r>
        <w:t>Incarto n. 52.97.00331 Lugano 28 novembre 1997 In nome della Repubblica e Cantone del Ticino Il Tribunale cantonale amministrativo composto dei giudici: Lorenzo Anastasi, presidente, Raffaello Balerna, Stefano Bernasconi segretario: Leopoldo Crivelli statuendo sull'istanza 20 ottobre 1997 di __________ chiedente la riabilitazione e la rifusione dei danni subiti in seguito a carcerazione in attesa d'allontanamento; ritenuto, in fatto che con decisione 30 luglio 1993, fondata sull'allora vigente art. 14 LDDS, il Dipartimento delle istituzioni ha ordinato l'incarcerazione dell’istante __________ in vista dell'allontanamento; che il provvedimento coercitivo è stato confermato il giorno successivo da parte del Giudice dell'istruzione e dell’arresto (GIAR) ed il 16 agosto 1993 dalla Camera dei ricorsi penali, che hanno ritenuto dati i presupposti di legge per privare l’insorgente della libertà; che il 13 agosto 1993 __________ e la figlia __________ sono state rimpatriate in __________ per via aerea; che il 2 aprile 1997 l’istante __________ ha chiesto al Ministero pubblico informazioni sulla carcerazione e sull'allontanamento forzato; che il 9 aprile 1997 il Ministero pubblico l’ha rassicurata in merito alla legalità di quegli interventi; che con esposto 20 ottobre 1997 indirizzato al Ministero pubblico __________ ha chiesto di essere riabilitata con riconoscimento dei danni morali, anche in relazione ai maltrattamenti allora inflitti a sua figlia __________, sostenendo di essere stata incarcerata per sbaglio; che il 17 novembre 1997 il Ministero pubblico ha trasmesso l'istanza al GIAR per competenza; che con decisione 21 novembre 1997 il GIAR si è dichiarato incompetente ed ha trasmesso gli atti al Tribunale cantonale amministrativo, quale autorità di ricorso in materia di misure coercitive fondate sugli art. 13 a seg. LDDS; considerato, in diritto che la competenza del Tribunale cantonale amministrativo non è stabilita per clausola generale, ma secondo il cosiddetto sistema enumerativo (art. 60 PAmm); il ricorso a questo tribunale è quindi dato soltanto nei casi previsti dalla legge; che analoga regola vale per la giurisdizione del Tribunale cantonale amministrativo quale istanza unica (art. 71 PAmm): l’azione diretta a questo tribunale è proponibile soltanto nei casi previsti dalla legge; che l’art. 31 della legge cantonale di applicazione alla (rectius: della) legge federale concernente le misure coercitive in materia di diritto degli stranieri (RL 1.2.2.2.) assegna al Tribunale cantonale amministrativo unicamente la competenza a statuire su ricorsi proposti contro decisioni rese dal GIAR in tema di carcerazione di stranieri in attesa d'allontanamento; che l’istanza trasmessa dal GIAR a questo tribunale non integra gli estremi di un atto d’impugnazione di un provvedimento reso da quel giudice; che già per questo motivo questo Tribunale deve necessariamente declinare la propria competenza a statuire sull’istanza in oggetto; che, non essendo nemmeno data una competenza del Tribunale cantonale amministrativo a giudicare quale istanza unica, l’atto in esame si rivela del tutto irricevibile; che gli atti vanno pertanto retrocessi al GIAR; visti gli art. 31 legge cantonale di applicazione alla legge federale concernente le misure coercitive in materia di diritto degli stranieri, 3, 18, 28, 48, 60, 61 PAmm; dichiara e pronuncia: 1.   L'istanza è irricevibile. 2.   Gli atti sono retrocessi al GIAR. 3.   Non si prelevano nè spese, nè tassa di giustizia.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