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52.1997.321 vom 26. November 1997</w:t>
      </w:r>
    </w:p>
    <w:p>
      <w:r>
        <w:t>TI Tribunale d'appello, 1997-11-26, IT</w:t>
      </w:r>
    </w:p>
    <w:p>
      <w:r>
        <w:rPr>
          <w:b/>
        </w:rPr>
        <w:t xml:space="preserve">Quelle: </w:t>
      </w:r>
      <w:r>
        <w:t>https://mcp.opencaselaw.ch/entscheid/ti_gerichte_52.1997.321</w:t>
      </w:r>
    </w:p>
    <w:p>
      <w:r>
        <w:t>FR: TI_GERICHTE 52.1997.321 du 26 novembre 1997</w:t>
      </w:r>
    </w:p>
    <w:p>
      <w:r>
        <w:t>IT: TI_GERICHTE 52.1997.321 del 26 novembre 1997</w:t>
      </w:r>
    </w:p>
    <w:p>
      <w:pPr>
        <w:pStyle w:val="Heading2"/>
      </w:pPr>
      <w:r>
        <w:t>Volltext</w:t>
      </w:r>
    </w:p>
    <w:p>
      <w:r>
        <w:t>Incarto n.52.97.00321</w:t>
      </w:r>
    </w:p>
    <w:p>
      <w:r>
        <w:t>Lugano</w:t>
      </w:r>
    </w:p>
    <w:p>
      <w:r>
        <w:t>26 novembre 1997</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4 novembre 1997 di</w:t>
      </w:r>
    </w:p>
    <w:p>
      <w:r>
        <w:t>__________</w:t>
      </w:r>
    </w:p>
    <w:p>
      <w:r>
        <w:t>Contro</w:t>
      </w:r>
    </w:p>
    <w:p>
      <w:r>
        <w:t>la decisione 22 ottobre 1997, no. 5448, del Consiglio di Stato che accoglie il ricorso 23 giugno 1997 del Dipartimento del territorio interposto contro la decisione 10 giugno 1997 del municipio di __________, per il rinnovo del permesso per l'edificazione di una serra agricola al mapp. no. __________ RFD del Comune;</w:t>
      </w:r>
    </w:p>
    <w:p>
      <w:r>
        <w:t>preso atto che in data 13 novembre 1997 il ricorrente ha comunicato di ritirare il ricorso;</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