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52.1997.274 vom 26. November 1997</w:t>
      </w:r>
    </w:p>
    <w:p>
      <w:r>
        <w:t>TI Tribunale d'appello, 1997-11-26, IT</w:t>
      </w:r>
    </w:p>
    <w:p>
      <w:r>
        <w:rPr>
          <w:b/>
        </w:rPr>
        <w:t xml:space="preserve">Quelle: </w:t>
      </w:r>
      <w:r>
        <w:t>https://mcp.opencaselaw.ch/entscheid/ti_gerichte_52.1997.274</w:t>
      </w:r>
    </w:p>
    <w:p>
      <w:r>
        <w:t>FR: TI_GERICHTE 52.1997.274 du 26 novembre 1997</w:t>
      </w:r>
    </w:p>
    <w:p>
      <w:r>
        <w:t>IT: TI_GERICHTE 52.1997.274 del 26 novembre 1997</w:t>
      </w:r>
    </w:p>
    <w:p>
      <w:pPr>
        <w:pStyle w:val="Heading2"/>
      </w:pPr>
      <w:r>
        <w:t>Regeste</w:t>
      </w:r>
    </w:p>
    <w:p>
      <w:r>
        <w:t>Sentenza o decisione senza scheda</w:t>
      </w:r>
    </w:p>
    <w:p>
      <w:pPr>
        <w:pStyle w:val="Heading2"/>
      </w:pPr>
      <w:r>
        <w:t>Erwägungen</w:t>
      </w:r>
    </w:p>
    <w:p>
      <w:r>
        <w:rPr>
          <w:b/>
        </w:rPr>
        <w:t>E. 24</w:t>
      </w:r>
    </w:p>
    <w:p>
      <w:r>
        <w:t>aprile 1997 senza addurre i motivi di tale ritardo e indicando di svolgere l'attività di muratore quando in realtà era disoccupato dal 1° aprile precedente. Inoltre, il principio inquisitorio su cui si fonda la procedura amministrativa non dispensa le parti dal dovere di collaborare all'accertamento dei fatti ed in modo particolare dell'onere di provare quanto sia in loro facoltà, dovere fondato anche sul principio di buona fede. In particolare, il significato della massima ufficiale dedotta dall'art. 18 PAmm non può essere stravolto nel senso di pretendere che all'autorità giudicante incomba l'obbligo di sopperire alle negligenze processuali delle parti, esperendo d'ufficio complesse, incerte e costose indagini (Borghi/Corti, Compendio di procedura amministrativa ticinese, pagg. 90-91 ad art. 18 PAmm). In concreto, il ricorrente non spende una parola per dimostrare che gli accertamenti esperiti siano inveritieri. Non risulta nemmeno che abbia richiesto un permesso per periodo di assenza per due anni concesso dalla legislazione federale. 5.   Stante tutto quanto precede, si deve dunque concludere che la sentenza impugnata non presta il fianco alle critiche sollevate dall'insorgente. Va dunque confermata la decadenza del permesso di domicilio rilasciato a __________. Per il che il ricorso è respinto. 6.   La tassa di giustizia e le spese seguono la soccombenza (art. 28 PAmm). Per questi motivi, visti gli art. 9 cpv. 3 lett. c LDDS; 100 cpv. 1 lett. b n. 3 OG; 1 della Legge transitoria di applicazione dell'art. 98a della legge federale sull'organizzazione giudiziaria in materia di diritto degli stranieri del 12 marzo 1997; 3, 18, 28 43, 46, 47, 60, 61 PAmm; dichiara e pronuncia: 1.   Il ricorso è respinto. 2.   La tassa di giustizia e le spese di fr. 500.– sono a carico del ricorrente. 3.   Contro la presente decisione, nella misura in cui è fondata sul diritto pubblico federale,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