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52.1997.248 vom 3. April 1998</w:t>
      </w:r>
    </w:p>
    <w:p>
      <w:r>
        <w:t>TI Tribunale d'appello, 1998-04-03, IT</w:t>
      </w:r>
    </w:p>
    <w:p>
      <w:r>
        <w:rPr>
          <w:b/>
        </w:rPr>
        <w:t xml:space="preserve">Quelle: </w:t>
      </w:r>
      <w:r>
        <w:t>https://mcp.opencaselaw.ch/entscheid/ti_gerichte_52.1997.248</w:t>
      </w:r>
    </w:p>
    <w:p>
      <w:r>
        <w:t>FR: TI_GERICHTE 52.1997.248 du 3 avril 1998</w:t>
      </w:r>
    </w:p>
    <w:p>
      <w:r>
        <w:t>IT: TI_GERICHTE 52.1997.248 del 3 aprile 1998</w:t>
      </w:r>
    </w:p>
    <w:p>
      <w:pPr>
        <w:pStyle w:val="Heading2"/>
      </w:pPr>
      <w:r>
        <w:t>Volltext</w:t>
      </w:r>
    </w:p>
    <w:p>
      <w:r>
        <w:t>Incarto n.52.97.00248</w:t>
      </w:r>
    </w:p>
    <w:p>
      <w:r>
        <w:t>Lugano</w:t>
      </w:r>
    </w:p>
    <w:p>
      <w:r>
        <w:t>3 aprile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16 settembre 1997 di</w:t>
      </w:r>
    </w:p>
    <w:p>
      <w:r>
        <w:t>__________</w:t>
      </w:r>
    </w:p>
    <w:p>
      <w:r>
        <w:t>__________</w:t>
      </w:r>
    </w:p>
    <w:p>
      <w:r>
        <w:t>entrambe patr. da: avv. __________</w:t>
      </w:r>
    </w:p>
    <w:p>
      <w:r>
        <w:t>contro</w:t>
      </w:r>
    </w:p>
    <w:p>
      <w:r>
        <w:t>la decisione 27 agosto 1997 (n. 4108) del Consiglio di Stato inerente l'ordine di rimozione totale dei tendoni;</w:t>
      </w:r>
    </w:p>
    <w:p>
      <w:r>
        <w:t>preso atto che in data 28 marzo 1998 il patrocinatore delle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