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52.1997.242 vom 18. September 1996</w:t>
      </w:r>
    </w:p>
    <w:p>
      <w:r>
        <w:t>TI Tribunale d'appello, 1996-09-18, IT</w:t>
      </w:r>
    </w:p>
    <w:p>
      <w:r>
        <w:rPr>
          <w:b/>
        </w:rPr>
        <w:t xml:space="preserve">Quelle: </w:t>
      </w:r>
      <w:r>
        <w:t>https://mcp.opencaselaw.ch/entscheid/ti_gerichte_52.1997.242</w:t>
      </w:r>
    </w:p>
    <w:p>
      <w:r>
        <w:t>FR: TI_GERICHTE 52.1997.242 du 18 septembre 1996</w:t>
      </w:r>
    </w:p>
    <w:p>
      <w:r>
        <w:t>IT: TI_GERICHTE 52.1997.242 del 18 settembre 1996</w:t>
      </w:r>
    </w:p>
    <w:p>
      <w:pPr>
        <w:pStyle w:val="Heading2"/>
      </w:pPr>
      <w:r>
        <w:t>Regeste</w:t>
      </w:r>
    </w:p>
    <w:p>
      <w:r>
        <w:t>Sentenza o decisione senza scheda</w:t>
      </w:r>
    </w:p>
    <w:p>
      <w:pPr>
        <w:pStyle w:val="Heading2"/>
      </w:pPr>
      <w:r>
        <w:t>Erwägungen</w:t>
      </w:r>
    </w:p>
    <w:p>
      <w:r>
        <w:rPr>
          <w:b/>
        </w:rPr>
        <w:t>E. 19</w:t>
      </w:r>
    </w:p>
    <w:p>
      <w:r>
        <w:t>marzo 1997 in re __________ e LLCC, consid. 3b in fine). Un'interruzione del suddetto termine avviene soltanto se lo straniero rientra in Svizzera prima dello scadere dei sei mesi per riprendere a soggiornarvi in modo duraturo. Ciò che in concreto non è avvenuto. 5.   Stante tutto quanto precede, si deve dunque concludere che la sentenza impugnata non presta il fianco alle critiche sollevate dall'insorgente. Il ricorso va pertanto respinto, non necessitando ulteriore disamina. 6.   La tassa di giustizia e le spese seguono la soccombenza (art. 28 PAmm). Per questi motivi, visti gli art. 9 cpv. 3 lett. c LDDS; 100 cpv. 1 lett. b n. 3 OG; 1 della Legge transitoria di applicazione dell'art. 98a della legge federale sull'organizzazione giudiziaria in materia di diritto degli stranieri del 12 marzo 1997; 3, 18, 28 43, 46, 47, 60, 61 PAmm; dichiara e pronuncia: 1.   Il ricorso è respinto. 2.   La tassa di giustizia e le spese di complessivi fr. 500.– sono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