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52.1997.184 vom 26. Mai 1998</w:t>
      </w:r>
    </w:p>
    <w:p>
      <w:r>
        <w:t>TI Tribunale d'appello, 1998-05-26, IT</w:t>
      </w:r>
    </w:p>
    <w:p>
      <w:r>
        <w:rPr>
          <w:b/>
        </w:rPr>
        <w:t xml:space="preserve">Quelle: </w:t>
      </w:r>
      <w:r>
        <w:t>https://mcp.opencaselaw.ch/entscheid/ti_gerichte_52.1997.184</w:t>
      </w:r>
    </w:p>
    <w:p>
      <w:r>
        <w:t>FR: TI_GERICHTE 52.1997.184 du 26 mai 1998</w:t>
      </w:r>
    </w:p>
    <w:p>
      <w:r>
        <w:t>IT: TI_GERICHTE 52.1997.184 del 26 maggio 1998</w:t>
      </w:r>
    </w:p>
    <w:p>
      <w:pPr>
        <w:pStyle w:val="Heading2"/>
      </w:pPr>
      <w:r>
        <w:t>Volltext</w:t>
      </w:r>
    </w:p>
    <w:p>
      <w:r>
        <w:t>Incarto n.52.97.00184</w:t>
      </w:r>
    </w:p>
    <w:p>
      <w:r>
        <w:t>Lugano</w:t>
      </w:r>
    </w:p>
    <w:p>
      <w:r>
        <w:t>26 maggio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29 luglio 1997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15 luglio 1997, no. 3587, del Consiglio di Stato che respinge il ricorso 22 maggio 1997 dell'insorgente interposto contro la risoluzione 29 aprile 1997 del municipio di __________ con la quale veniva ordinata la sospensione dei lavori al mapp. no. __________ RFD di __________ e l'inoltro di una domanda di costruzione in sanatoria;</w:t>
      </w:r>
    </w:p>
    <w:p>
      <w:r>
        <w:t>preso atto che in occasione dell'udienza di sopralluogo 19 maggio 1998, su proposta del Giudice delegato, la ricorrente ha dichiarato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