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52.1997.117 vom 26. November 1997</w:t>
      </w:r>
    </w:p>
    <w:p>
      <w:r>
        <w:t>TI Tribunale d'appello, 1997-11-26, IT</w:t>
      </w:r>
    </w:p>
    <w:p>
      <w:r>
        <w:rPr>
          <w:b/>
        </w:rPr>
        <w:t xml:space="preserve">Quelle: </w:t>
      </w:r>
      <w:r>
        <w:t>https://mcp.opencaselaw.ch/entscheid/ti_gerichte_52.1997.117</w:t>
      </w:r>
    </w:p>
    <w:p>
      <w:r>
        <w:t>FR: TI_GERICHTE 52.1997.117 du 26 novembre 1997</w:t>
      </w:r>
    </w:p>
    <w:p>
      <w:r>
        <w:t>IT: TI_GERICHTE 52.1997.117 del 26 novembre 1997</w:t>
      </w:r>
    </w:p>
    <w:p>
      <w:pPr>
        <w:pStyle w:val="Heading2"/>
      </w:pPr>
      <w:r>
        <w:t>Regeste</w:t>
      </w:r>
    </w:p>
    <w:p>
      <w:r>
        <w:t>Sentenza o decisione senza scheda</w:t>
      </w:r>
    </w:p>
    <w:p>
      <w:pPr>
        <w:pStyle w:val="Heading2"/>
      </w:pPr>
      <w:r>
        <w:t>Erwägungen</w:t>
      </w:r>
    </w:p>
    <w:p>
      <w:r>
        <w:rPr>
          <w:b/>
        </w:rPr>
        <w:t>E. 1</w:t>
      </w:r>
    </w:p>
    <w:p>
      <w:r>
        <w:t>PAmm). 2.   Il diritto al rilascio di un permesso di domicilio ex art. 7 cpv. 1 seconda frase LDDS si estingue qualora sorga un motivo di espulsione (art. 7 cpv. 1 terza frase LDDS). Quest'ultimo si realizza, tra l'altro, quando uno straniero è stato punito dall'autorità giudiziaria per un crimine o un delitto (art. 10 cpv. 1 lett. a LDDS), quando la sua condotta in generale e i suoi atti permettono di concludere che non vuole o non è capace di adattarsi all'ordinamento vigente nel paese che lo ospita (art. 10 cpv. 1 lett. b LDDS), o quando ancora egli stesso o una persona a cui deve provvedere cade in modo continuo e rilevante a carico dell'assistenza pubblica (art. 10 cpv. 1 lett. d LDDS). L'espulsione può tuttavia essere pronunciata solo a condizione che dall'insieme delle circostanze essa sembri adeguata (art. 11 cpv. 3 LDDS). Ai fini di un simile giudizio occorre tener conto in particolare della gravità della colpa dello straniero, della durata del suo soggiorno in Svizzera e del pregiudizio che egli e la sua famiglia subirebbero a seguito dell'espulsione (art. 16 cpv. 3 ODDS); come ripetutamente sottolineato nelle più recenti sentenze rese in materia dal Tribunale federale, è insomma necessario procedere ad un'approfondita ponderazione di tutti gli interessi in gioco. Il ricorrente ha ripetutamente violato l'ordine pubblico svizzero. Nel 1988 gli è stata revocata la licenza di condurre a tempo indeterminato (misura di sicurezza) per consumo di sostanze stupefacenti. Nel 1989 è stato condannato a 90 giorni di arresto sospesi condizionalmente per un periodo di prova di un anno a seguito di ripetute contravvenzioni alla LStup (DA 23.2.1989 della Procura pubblica sottocenerina) e lo stesso anno è stato ammonito formalmente ai sensi dell'art. 16 cpv. 3 ODDS (risoluzione 11.7.1989 del Dipartimento di polizia). Sempre nel 1989 gli è stata inflitta una multa di fr. 500.- per aver circolato alla guida di un'autovettura nonostante la revoca di sicurezza pendente nei suoi confronti (DA 2.10.1989 della Procura pubblica sottocenerina). L'anno successivo gli è stata applicata una multa di fr. 150.- per sottrazione di lieve entità (DA 24.4.1990 della Procura pubblica sottocenerina). Nel 1992 è stato dapprima punito con 3 giorni di arresto sospesi condizionalmente in relazione ad un'altra sottrazione di lieve entità (DA 20.2.1992 della Procura pubblica) e poi ammonito giusta l'art. 16 cpv. 3 ODDS (decisione 29.4.1992 del Dipartimento di polizia). Attualmente è oggetto di inchiesta da parte del Ministero pubblico per titolo di vie di fatto, ricettazione, ingiurie, minacce, violazione di domicilio, furto e disobbedienza a decisioni dell'autorità. La conflittualità che contraddistingue la causa di divorzio promossa dalla moglie e la separazione in essere tra i coniugi possono scusare solo in parte gli atti di violenza di cui si è reso autore in questi ultimi tempi. Pur essendo lontane negli anni e di entità tutto sommato modesta, le ripetute condanne subite dall'interessato dimostrano come egli sia incapace di adattarsi all'ordinamento giuridico del nostro paese. Le prime sanzioni pronunciate nei suoi confronti e l'ammonimento delle autorità di polizia degli stranieri non hanno saputo trattenerlo dal commettere nuovi reati; in simili evenienze, il rischio di ulteriori recidive è reale e non può essere sottovalutato, prova ne siano i più recenti accadimenti di rilevanza penale. __________ è entrato in Svizzera nel __________, all'età di __________ anni. Malgrado una permanenza relativamente lunga nella Confederazione, peraltro interrotta da un soggiorno negli USA di circa in anno (dal settembre 1990 all'agosto 1991), non sembra che egli sia riuscito ad integrarsi: lo confermano i provvedimenti adottati in passato e le odierne inchieste aperte a suo carico, l'instabilità dei numerosissimi posti di lavoro da lui occupati e non da ultimo il fatto che ha ricominciato a consumare regolarmente ed in forti dosi sostanze stupefacenti di ogni genere (derivati dalla cannabis, eroina, morfina, metadone, cocaina; cfr. verbale d'interrogatorio 26.11.1996, analisi tossicologiche 23.10.1996 e 24.12.1996). Quest'ultima circostanza, sottaciuta in sede amministrativa ed emersa solo in fase istruttoria, può contribuire a sminuire la colpa del ricorrente, ma non consente di esprimere una prognosi positiva sul suo comportamento futuro e sulle sue capacità di condurre un'esistenza onesta. Né può certamente giovargli, nel contesto della discussione circa la sua mancata integrazione, il fatto di aver beneficiato per lunghi periodi delle indennità dell'AD, di aver ottenuto aiuti per quasi 47'000.- fr. dall'assistenza sociale e di aver abbandonato repentinamente l'ultimo posto di lavoro offertogli dal comune di __________ per completare il periodo di carenza contributiva nell'ambito della LADI (cfr. scritto 8.9.1997 Ufficio dell'assistenza sociale e allegati). D'altro canto, lo straniero sottolinea la necessità di continuare a risiedere nel nostro Paese per mantenere i contatti con la madre e la giovane prole. La madre del ricorrente non abbisogna tuttavia della presenza del figlio; per quanto è dato di sapere, essa provvede autonomamente alle proprie esigenze e non le occorre aiuto di terzi. Quanto alle relazioni tra __________ ed i propri figli, la situazione si presenta in termini alquanto delicati. Il genitore non versa i contributi alimentari fissati dal giudice che si occupa della causa di divorzio. I bambini sono stati posti sotto curatela, sono oggetto di un collocamento diurno e vengono seguiti dal Servizio sociale di __________, il quale ha chiesto l'intervento del Pretore poiché il padre "si rifiutava di vederli presso la __________ ... non rispettava nessuna decisione di autorità e polizia ... importunava la moglie e i figli facendo violenza psicologica e morale ai bambini e violenza materiale, morale e fisica alla moglie" (cfr. scritto 23.10.1996 Ufficio sociale/Pretore di __________). Attualmente, il padre esercita un diritto di visita limitato e sotto sorveglianza; una modifica di siffatto assetto non pare auspicabile (cfr. perizia 13.8.1997 psichiatra Dr. __________). I legami che il ricorrente intrattiene con i propri figli non sono di un'intensità tale da giustificare una rinuncia al suo allontanamento dalla Svizzera per ragioni d'ordine pubblico; le difficoltà e le tensioni insite nelle relazioni tra padre e figli potrebbero addirittura far apparire siccome opportuna una limitazione forzata dei loro contatti personali e questo nell'interesse stesso della prole. Neppure il sostegno che l'insorgente riceve dall'__________ (centro di consulenza per tossicodipendenti) consente di approdare a conclusioni diverse, atteso che simili prestazioni vengono fornite anche all'estero, segnatamente in Italia. Ponderate tutte le circostanze e i contrapposti interessi in gioco, la decisione impugnata non si avvera sproporzionata e resiste alle critiche dell'insorgente segnatamente laddove considera che l'interesse pubblico volto all'allontanamento dello straniero sia preponderante rispetto a quello privato dell'interessato di trattenersi in Svizzera. 3.   Il ricorrente chiede l'assistenza giudiziaria, estesa alla dispensa dal pagamento delle spese procedurali ed all'ammissione al gratuito patrocinio. Sostiene di non avere mezzi sufficienti per far fronte alle spese della lite e che il suo gravame non è manifestamente infondato. Secondo l'art. 30 PAmm "gli istanti od i ricorrenti privati possono essere dispensati dal pagamento delle spese e dalla prestazione di anticipi, qualora giustifichino di non possedere mezzi sufficienti per sopperirvi e l'istanza o il ricorso non siano manifestamente infondati. Inoltre qualora le circostanze di fatto e di diritto lo giustifichino, essi possono ottenere il gratuito patrocinio". In procedura amministrativa e civile (cfr. art. 155 e 157 CPC), colui che richiede l'assistenza giudiziaria deve dunque comprovare di trovarsi in uno stato di indigenza e rendere verosimile che la causa presenta possibilità di esito favorevole; queste condizioni sono cumulative. Il requisito dell'indigenza è adempiuto quando il richiedente non è in grado di provvedere con i propri mezzi (sia reddito che sostanza) alla spese giudiziarie e legali senza intaccare il proprio mantenimento e quello della sua famiglia. Il requisito della probabilità di esito favorevole difetta quando le possibilità di vincere la causa sono così esigue che una persona ragionevole e di condizione agiata rinuncerebbe al processo in considerazione delle spese a cui si esporrebbe. Nella fattispecie, quest'ultima premessa risulta insoddisfatta. La chiara sussistenza di diverse cause suscettibili nel loro complesso di legittimare l'espulsione non consentiva al ricorrente di sperare nel rilascio del chiesto permesso di domicilio né di ottenerlo in via ricorsuale. Ne consegue che la domanda di assistenza giudiziaria dev'essere respinta, il gravame appalesandosi fin dall'inizio sprovvisto di possibilità di successo. 4.   Sulla scorta di quanto precede, il ricorso va respinto integralmente con la conseguente conferma della decisione impugnata. Data la precaria situazione finanziaria del ricorrente, si prescinde dal prelievo di una tassa di giustizia. Per questi motivi, visti gli art. 8 CEDU; 98a, 100 OG; 7, 10, 11 LDDS; 16 ODDS; 18, 30, 43, 46 e 28 PAmm, dichiara e pronuncia: 1.   Il ricorso è respinto. §.  Di conseguenza __________, cittadino italiano, è tenuto a lasciare il territorio del Cantone Ticino entro il 31 gennaio 1998 notificandone la partenza al competente Ufficio regionale degli stranieri. 2.   L'istanza di ammissione al beneficio dell'assistenza giudiziaria è respinta. 3.   Non si prelevano né tasse, né spese. 4.   Contro la presente decisione, nella misura in cui è fondata sul diritto pubblico federale, è dato ricorso di diritto amministrativo al Tribunale federale a Losanna nel termine di 30 giorni dall'intimazione. 5.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