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52.1997.112 vom 23. Dezember 1997</w:t>
      </w:r>
    </w:p>
    <w:p>
      <w:r>
        <w:t>TI Tribunale d'appello, 1997-12-23, IT</w:t>
      </w:r>
    </w:p>
    <w:p>
      <w:r>
        <w:rPr>
          <w:b/>
        </w:rPr>
        <w:t xml:space="preserve">Quelle: </w:t>
      </w:r>
      <w:r>
        <w:t>https://mcp.opencaselaw.ch/entscheid/ti_gerichte_52.1997.112</w:t>
      </w:r>
    </w:p>
    <w:p>
      <w:r>
        <w:t>FR: TI_GERICHTE 52.1997.112 du 23 décembre 1997</w:t>
      </w:r>
    </w:p>
    <w:p>
      <w:r>
        <w:t>IT: TI_GERICHTE 52.1997.112 del 23 dicembre 1997</w:t>
      </w:r>
    </w:p>
    <w:p>
      <w:pPr>
        <w:pStyle w:val="Heading2"/>
      </w:pPr>
      <w:r>
        <w:t>Volltext</w:t>
      </w:r>
    </w:p>
    <w:p>
      <w:r>
        <w:t>Incarto n.52.97.00112</w:t>
      </w:r>
    </w:p>
    <w:p>
      <w:r>
        <w:t>Lugano</w:t>
      </w:r>
    </w:p>
    <w:p>
      <w:r>
        <w:t>23 dicembre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9 maggio 1997 della ditta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23 aprile 1997, no. 1950, del Consiglio di Stato che annulla la licenza edilizia 15 novembre 1996 rilasciatale dal municipio di __________ per la posa di una cabina per la verniciatura sulla part. no. __________ RFD;</w:t>
      </w:r>
    </w:p>
    <w:p>
      <w:r>
        <w:t>richiamata la transazione stipulata in sede d'udienza di sopralluogo e precisata con scritto 19 dicembre 1997 del seguente tenore:</w:t>
      </w:r>
    </w:p>
    <w:p>
      <w:r>
        <w:t>"1. La resistente aderisce al ricorso alle seguenti condizioni:-    divieto di lavorazione sul piazzale antistante la carrozzeria;-    insonorizzazione del locale carrozzeria con posa di porta afona e vetri doppi;-    deviazione del camino del bruciatore in modo che risulti applicato sull'angolo NE          dello stabile principale;-    applicazione di filtri a carbone;-    l'indennità per ripetibili di Iª e IIª istanza di fr. 1'000.--, come pure le spese e latassa di giustizia sono a carico della ricorrente.</w:t>
      </w:r>
    </w:p>
    <w:p>
      <w:r>
        <w:t>2.  Le parti dichiarano di aderire alla transazione seduta stante.</w:t>
      </w:r>
    </w:p>
    <w:p>
      <w:r>
        <w:t>3.  Il Tribunale cantonale amministrativo provvederà a stralciare la causa dai ruoli."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