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52.1997.100 vom 12. Juni 1997</w:t>
      </w:r>
    </w:p>
    <w:p>
      <w:r>
        <w:t>TI Tribunale d'appello, 1997-06-12, IT</w:t>
      </w:r>
    </w:p>
    <w:p>
      <w:r>
        <w:rPr>
          <w:b/>
        </w:rPr>
        <w:t xml:space="preserve">Quelle: </w:t>
      </w:r>
      <w:r>
        <w:t>https://mcp.opencaselaw.ch/entscheid/ti_gerichte_52.1997.100</w:t>
      </w:r>
    </w:p>
    <w:p>
      <w:r>
        <w:t>FR: TI_GERICHTE 52.1997.100 du 12 juin 1997</w:t>
      </w:r>
    </w:p>
    <w:p>
      <w:r>
        <w:t>IT: TI_GERICHTE 52.1997.100 del 12 giugno 1997</w:t>
      </w:r>
    </w:p>
    <w:p>
      <w:pPr>
        <w:pStyle w:val="Heading2"/>
      </w:pPr>
      <w:r>
        <w:t>Volltext</w:t>
      </w:r>
    </w:p>
    <w:p>
      <w:r>
        <w:t>Incarto n.52.97.00100</w:t>
      </w:r>
    </w:p>
    <w:p>
      <w:r>
        <w:t>Lugano</w:t>
      </w:r>
    </w:p>
    <w:p>
      <w:r>
        <w:t>12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5 maggio 1997 di</w:t>
      </w:r>
    </w:p>
    <w:p>
      <w:r>
        <w:t>__________ e __________</w:t>
      </w:r>
    </w:p>
    <w:p>
      <w:r>
        <w:t>patrocinato da: avv. __________</w:t>
      </w:r>
    </w:p>
    <w:p>
      <w:r>
        <w:t>Contro</w:t>
      </w:r>
    </w:p>
    <w:p>
      <w:r>
        <w:t>la decisione 16 aprile 1997, no. 1818, del Consiglio di Stato che respinge il ricorso 3 febbraio 1997 dei ricorrenti interposto contro la decisione del municipio di __________ con la quale ha rilasciato la licenza edilizia per la posa di una recinzione metallica e di un cancello al mappale no __________ RFD di __________, di proprietà di __________;</w:t>
      </w:r>
    </w:p>
    <w:p>
      <w:r>
        <w:t>preso atto che in data 6 giugno 1997 il patrocinatore dei ricorrenti ha comunicato di ritirare il ricorso;</w:t>
      </w:r>
    </w:p>
    <w:p>
      <w:r>
        <w:t>ritenuto comunque che il resistente ha provveduto a presentare nel termine assegnato l'allegato di risposta, ben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