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52.1996.53 vom 15. März 1996</w:t>
      </w:r>
    </w:p>
    <w:p>
      <w:r>
        <w:t>TI Tribunale d'appello, 1996-03-15, IT</w:t>
      </w:r>
    </w:p>
    <w:p>
      <w:r>
        <w:rPr>
          <w:b/>
        </w:rPr>
        <w:t xml:space="preserve">Quelle: </w:t>
      </w:r>
      <w:r>
        <w:t>https://mcp.opencaselaw.ch/entscheid/ti_gerichte_52.1996.53</w:t>
      </w:r>
    </w:p>
    <w:p>
      <w:r>
        <w:t>FR: TI_GERICHTE 52.1996.53 du 15 mars 1996</w:t>
      </w:r>
    </w:p>
    <w:p>
      <w:r>
        <w:t>IT: TI_GERICHTE 52.1996.53 del 15 marzo 1996</w:t>
      </w:r>
    </w:p>
    <w:p>
      <w:pPr>
        <w:pStyle w:val="Heading2"/>
      </w:pPr>
      <w:r>
        <w:t>Regeste</w:t>
      </w:r>
    </w:p>
    <w:p>
      <w:r>
        <w:t>Sentenza o decisione senza scheda</w:t>
      </w:r>
    </w:p>
    <w:p>
      <w:pPr>
        <w:pStyle w:val="Heading2"/>
      </w:pPr>
      <w:r>
        <w:t>Erwägungen</w:t>
      </w:r>
    </w:p>
    <w:p>
      <w:r>
        <w:rPr>
          <w:b/>
        </w:rPr>
        <w:t>E. 39</w:t>
      </w:r>
    </w:p>
    <w:p>
      <w:r>
        <w:t>LAMal può essere interposto ricorso al Consiglio Federale (art. 53 cpv. 1 LAMal). 5.   Nel caso in esame, l'istanza 11 luglio 1995 inoltrata dalla __________ al Consiglio di Stato era volta unicamente ad ottenere il riconoscimento della qualifica di istituto per casi acuti e l'inserimento nell'elenco provvisorio degli stabilimenti di cura abilitati ad esercitare a carico dell'assicurazione obbligatoria; elenco, che il Governo cantonale aveva allestito a titolo provvisorio in ossequio al mandato di pianificazione conferitogli dall'art. 8 del DF 9.10.92. L'istanza non aveva per oggetto una modifica dell'autorizzazione per l'esercizio di una casa di cura per lungodegenti (cronicario / convalescenziario), di cui la ricorrente è attualmente titolare. La ricorrente non sollecitava in particolare il rilascio di un'autorizzazione fondata sugli art. 80-81 LSan per l'esercizio di una clinica per ammalati acuti. Oggetto della richiesta sottoposta al Consiglio di Stato era solo ed esclusivamente il riconoscimento della qualifica di stabilimento per casi acuti e l'inclusione dello stesso in questa veste nella pianificazione ospedaliera che il Cantone è chiamato ad approntare. Il Consiglio di Stato, con la risoluzione impugnata, si è in sostanza limitato ad esaminare l'istanza sotto questo profilo, rinviando l'adozione di una decisione definitiva alla procedura di pianificazione imposta dall'art. 39 LAMal. Non ha minimamente verificato se lo stabilimento della ricorrente risponda alle condizioni d'ordine organizzativo ed infrastrutturale poste dagli art. 80-81 LSan per conseguire l'autorizzazione ad esercitare come clinica per casi acuti. Prescindendo da una verifica dell'adempimento di questi requisiti, che devono comunque essere soddisfatti ai fini del conseguimento dell'abilitazione ad esercitare a carico dell'assicurazione obbligatoria (cfr. art. 39 cpv. 1 lett. a-e LAMAL), con la risoluzione censurata il Governo si è unicamente pronunciato su aspetti riferiti alle condizioni poste dagli art. 39 cpv. 1 lett. d - e LAMal ed 8 DF 9.10.92. In queste circostanze, appare quindi evidente che il provvedimento è stato reso in applicazione della LAMal e non della LSan. Essendo fondato sull'art. 39 LAMal, ne discende che esso avrebbe semmai dovuto essere impugnato davanti al Consiglio Federale giusta l'art. 53 LAMal. Comunque non davanti al Tribunale cantonale amministrativo, al quale la legge succitata non attribuisce alcuna competenza. 6.   Ferme queste premesse, il ricorso deve pertanto essere dichiarato irricevibile. Resta comunque riservata alla ricorrente la possibilità di conseguire un'autorizzazione fondata sugli art. 80-81 LSan per l'esercizio di una clinica acuta indipendente dall'assicurazione obbligatoria e dalla pianificazione ospedaliera del Cantone. La tassa di giustizia segue la soccombenza. Per questi motivi, visti gli art. 80-81 LSan; 35, 39, 53, 101 LAMal; 3, 18, 28, 60, 61 PAmm dichiara e pronuncia: 1.   Il ricorso è irricevibile. §.  Resta riservata alla ricorrente la possibilità di conseguire, previa richiesta, un'autorizzazione per l'esercizio di una clinica acuta a sensi degli art. 80-81 LSan. 2.   Le spese e la tassa di giustizia di fr. 1'000.--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