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52.1996.4 vom 26. Mai 1997</w:t>
      </w:r>
    </w:p>
    <w:p>
      <w:r>
        <w:t>TI Tribunale d'appello, 1997-05-26, IT</w:t>
      </w:r>
    </w:p>
    <w:p>
      <w:r>
        <w:rPr>
          <w:b/>
        </w:rPr>
        <w:t xml:space="preserve">Quelle: </w:t>
      </w:r>
      <w:r>
        <w:t>https://mcp.opencaselaw.ch/entscheid/ti_gerichte_52.1996.4</w:t>
      </w:r>
    </w:p>
    <w:p>
      <w:r>
        <w:t>FR: TI_GERICHTE 52.1996.4 du 26 mai 1997</w:t>
      </w:r>
    </w:p>
    <w:p>
      <w:r>
        <w:t>IT: TI_GERICHTE 52.1996.4 del 26 maggio 1997</w:t>
      </w:r>
    </w:p>
    <w:p>
      <w:pPr>
        <w:pStyle w:val="Heading2"/>
      </w:pPr>
      <w:r>
        <w:t>Volltext</w:t>
      </w:r>
    </w:p>
    <w:p>
      <w:r>
        <w:t>Incarto n.52.96.00004</w:t>
      </w:r>
    </w:p>
    <w:p>
      <w:r>
        <w:t>Lugano</w:t>
      </w:r>
    </w:p>
    <w:p>
      <w:r>
        <w:t>26 maggio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29 dicembre 1995 di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29 novembre 1995 (no. 6454) del Consiglio di Stato mediante la quale è stata respinta l'impugnativa presentata dal ricorrente avverso il dispositivo no. 1. della risoluzione 21 settembre 1995 con cui il municipio di __________ gli ha negato la licenza edilizia per la trasformazione in appartamento degli uffici esistenti all'interno dello stabilimento industriale situato sul mappale no. __________ RFD di __________;</w:t>
      </w:r>
    </w:p>
    <w:p>
      <w:r>
        <w:t>la decisione del Consiglio di Stato;</w:t>
      </w:r>
    </w:p>
    <w:p>
      <w:r>
        <w:t>rilevato che in occasione delludienza di sopralluogo del 22 aprile 1997, dopo ampia discussione, il Giudice Delegato ha proposto alle parti la seguente transazione:</w:t>
      </w:r>
    </w:p>
    <w:p>
      <w:r>
        <w:t>"1. Il diniego della licenza è confermato.</w:t>
      </w:r>
    </w:p>
    <w:p>
      <w:r>
        <w:t>Il ricorrente ritira il ricorso.</w:t>
      </w:r>
    </w:p>
    <w:p>
      <w:r>
        <w:t>2.  Il Dipartimento del territorio e il comune prescindono da un ordine di ripristino alla condizione che il ricorrente versi al comune la somma di fr. 20'000.-- a titolo di sanzione pecuniaria.</w:t>
      </w:r>
    </w:p>
    <w:p>
      <w:r>
        <w:t>3.  In caso di accettazione il Tribunale cantonale amministrativo stralcerà la causa dai ruoli senza spese e ripetibili.</w:t>
      </w:r>
    </w:p>
    <w:p>
      <w:r>
        <w:t>4.  In caso di rifiuto il Tribunale cantonale amministrativo statuirà sul ricorso senza ulteriori formalità ritenuto che le parti non hanno altre prove da indicare e rinunciano alle conclusioni e al dibattimento finale.</w:t>
      </w:r>
    </w:p>
    <w:p>
      <w:r>
        <w:t>5.  Alle parti è assegnato un termine di 30 giorni per pronunciarsi sulla proposta transattiva, ritenuto che il silenzio varrà come accettazione della transazione".</w:t>
      </w:r>
    </w:p>
    <w:p>
      <w:r>
        <w:t>in aggiunta alla proposta di transazione 22 aprile 1996, le parti hanno ulteriormente convenuto quanto segue:</w:t>
      </w:r>
    </w:p>
    <w:p>
      <w:r>
        <w:t>"6. il pagamento della sanzione pecuniaria di fr. 20'000.-- viene suddiviso in 5 rate difr. 4'000.-- con scadenza al 30 settembre 1997, 31 dicembre 1997, 31 marzo 1998, 30 giugno 1998 e 30 settembre 1998.</w:t>
      </w:r>
    </w:p>
    <w:p>
      <w:r>
        <w:t>7. in caso di mancato pagamento la transazione viene considerata decaduta; il comune restituirà le rate incassate sino a quel momento. In tal caso, il ricorso verrà considerato come ritirato e il diniego della licenza come cresciuto in giudicato.</w:t>
      </w:r>
    </w:p>
    <w:p>
      <w:r>
        <w:t>Il municipio potrà in tal caso avviare le pratiche volte al ripristino di una situazione conforme al diritto.</w:t>
      </w:r>
    </w:p>
    <w:p>
      <w:r>
        <w:t>8.  Le parti dichiarano seduta stante di accettare la transazione."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