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52.1996.211 vom 20. November 1996</w:t>
      </w:r>
    </w:p>
    <w:p>
      <w:r>
        <w:t>TI Tribunale d'appello, 1996-11-20, IT</w:t>
      </w:r>
    </w:p>
    <w:p>
      <w:r>
        <w:rPr>
          <w:b/>
        </w:rPr>
        <w:t xml:space="preserve">Quelle: </w:t>
      </w:r>
      <w:r>
        <w:t>https://mcp.opencaselaw.ch/entscheid/ti_gerichte_52.1996.211</w:t>
      </w:r>
    </w:p>
    <w:p>
      <w:r>
        <w:t>FR: TI_GERICHTE 52.1996.211 du 20 novembre 1996</w:t>
      </w:r>
    </w:p>
    <w:p>
      <w:r>
        <w:t>IT: TI_GERICHTE 52.1996.211 del 20 novembre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LOC (art. 4 PAmm). 3.   Dato l'esito, si prescinde dal prelievo di una tassa di giustizia e dall'assegnazione di ripetibili. Per questi motivi, visti gli art. 37 cpv. 1 e 2, 38, 39, 66, 67, 72 LEsPub 1994, 4 LPContr, 148 cpv. 2 e</w:t>
      </w:r>
    </w:p>
    <w:p>
      <w:r>
        <w:rPr>
          <w:b/>
        </w:rPr>
        <w:t>E. 3</w:t>
      </w:r>
    </w:p>
    <w:p>
      <w:r>
        <w:t>LOC, 3, 18, 28, 31, 51, 60, 61, 65 PAmm; dichiara e pronuncia: 1.   I ricorsi sono irricevibili. 2.   Gli atti sono trasmessi al Consiglio di Stato per competenza. 3.   Non si prelevano né tasse, né spese.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