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52.1995.574 vom 26. Januar 1996</w:t>
      </w:r>
    </w:p>
    <w:p>
      <w:r>
        <w:t>TI Tribunale d'appello, 1996-01-26, IT</w:t>
      </w:r>
    </w:p>
    <w:p>
      <w:r>
        <w:rPr>
          <w:b/>
        </w:rPr>
        <w:t xml:space="preserve">Quelle: </w:t>
      </w:r>
      <w:r>
        <w:t>https://mcp.opencaselaw.ch/entscheid/ti_gerichte_52.1995.574</w:t>
      </w:r>
    </w:p>
    <w:p>
      <w:r>
        <w:t>FR: TI_GERICHTE 52.1995.574 du 26 janvier 1996</w:t>
      </w:r>
    </w:p>
    <w:p>
      <w:r>
        <w:t>IT: TI_GERICHTE 52.1995.574 del 26 gennaio 1996</w:t>
      </w:r>
    </w:p>
    <w:p>
      <w:pPr>
        <w:pStyle w:val="Heading2"/>
      </w:pPr>
      <w:r>
        <w:t>Regeste</w:t>
      </w:r>
    </w:p>
    <w:p>
      <w:r>
        <w:t>Sentenza o decisione senza scheda</w:t>
      </w:r>
    </w:p>
    <w:p>
      <w:pPr>
        <w:pStyle w:val="Heading2"/>
      </w:pPr>
      <w:r>
        <w:t>Erwägungen</w:t>
      </w:r>
    </w:p>
    <w:p>
      <w:r>
        <w:rPr>
          <w:b/>
        </w:rPr>
        <w:t>E. 4</w:t>
      </w:r>
    </w:p>
    <w:p>
      <w:r>
        <w:t>cpv. 3 RLE). 4.   Nell'evenienza concreta, la domanda di costruzione è stata elaborata da un ingegnere iscritto all'albo dell'OTIA. Il progetto, allestito in scala 1:100, fornisce tutte le indicazioni atte a rendere chiaramente comprensibili la natura e l'estensione delle opere oggetto della domanda. Anche un profano è in grado di dedurre dal progetto che l'opera è in primo luogo destinata a consolidare il pendio sul quale sorge la casa di vacanza della resistente (cfr. la sottomurazione delle fondamenta risultante dalle sezioni). Chiarissime sono pure le dimensioni dell'opera in contestazione. Dal profilo formale ben si può di conseguenza affermare che la domanda è allestita in modo conforme alle prescrizioni poste dagli art. 4 LE ed 11 cpv. 1 RLE. Considerato tuttavia che, secondo i rilievi effettuati dall'Istituto geologico ed idrologico cantonale in funzione dell'allestimento del catasto dei pericoli naturali, il fondo dedotto in edificazione appartiene ad un comprensorio "soggetto a rischio medio di scivolamento lungo le superfici argillose", il municipio di __________ ha chiesto al resistente di presentare una perizia geotecnica atta a definire "le caratteristiche del terreno e le modalità di consolidamento che garantiscano una sufficiente sicurezza dell'opera". La resistente ha dato seguito alla richiesta, producendo un referto peritale che non si limita a confermare la sostanziale fattibilità dell'intervento, ma lo considera addirittura auspicabile dal profilo della tutela degli interessi dell'insorgente. Ora è vero che il perito suggerisce anche di approfondire la conoscenza del terreno e di allestire un progetto che aumenti del 20 - 30 % l'attuale sicurezza. Questa indicazione, nelle circostanze concrete, non permette tuttavia di esigere l'inoltro di piani più dettagliati nell'ambito della procedura di rilascio del permesso di costruzione. Ai fini della verifica della sicurezza dell'opera i piani presentati, integrati dal rapporto specialistico chiesto dall'autorità comunale, sono sufficienti. Dalla sezione A-A del progetto inoltrato si evince infatti chiaramente che i micropali di sostegno e gli ancoraggi di ritenzione della platea in cemento armato, sottomurata alle fondamenta della casa, oltrepasserebbero ampiamente lo strato di terreno instabile (cfr. linea tratteggiata con indicazione della direzione di scivolamento). Da queste indicazioni si può quindi dedurre che l'intervento è destinato a dare al terreno adeguate garanzie di stabilità, aumentando la sicurezza della casa e dei fondi sottostanti: prospettiva, questa, che permette di considerare rispettato anche il divieto di edificare terreni insicuri sancito dall'art. 24 cpv. 1 LE. A torto l'insorgente pretende l'allestimento di un progetto più dettagliato. Ai fini della verifica della sicurezza dell'opera da parte dell'autorità preposta al rilascio della licenza, non è richiesta la presentazione di progetti dettagliati al punto da poter essere immediatamente posti in esecuzione. Considerati i limiti di tale verifica, nell'ambito della procedura di rilascio del permesso di costruzione non si giustifica esigere maggiori ragguagli circa il numero, la disposizione, la lunghezza e le dimensioni dei micropali e degli ancoraggi. La definizione di questi aspetti dell'intervento rientra nei limiti della progettazione esecutiva: progettazione, questa, che come giustamente ricorda il Consiglio di Stato esula dalla procedura di esame delle domande di costruzione. 5.   Ferme queste premesse, la decisione governativa impugnata, immune da violazioni del diritto, va quindi confermata. La tassa di giustizia e le ripetibili seguono la soccombenza. Per questi motivi, visti gli art. 1, 4, 21, 24 LE; 11, 30 RLE; 3, 18, 28, 31, 60, 61 PAmm dichiara e pronuncia: 1.   Il ricorso è respinto. 2.   La tassa di giustizia di fr. 800.-- è a carico del ricorrente, che a titolo di ripetibili rifonderà fr. 1'000.-- alla resistente.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