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52.1995.494 vom 27. Oktober 1995</w:t>
      </w:r>
    </w:p>
    <w:p>
      <w:r>
        <w:t>TI Tribunale d'appello, 1995-10-27, IT</w:t>
      </w:r>
    </w:p>
    <w:p>
      <w:r>
        <w:rPr>
          <w:b/>
        </w:rPr>
        <w:t xml:space="preserve">Quelle: </w:t>
      </w:r>
      <w:r>
        <w:t>https://mcp.opencaselaw.ch/entscheid/ti_gerichte_52.1995.494</w:t>
      </w:r>
    </w:p>
    <w:p>
      <w:r>
        <w:t>FR: TI_GERICHTE 52.1995.494 du 27 octobre 1995</w:t>
      </w:r>
    </w:p>
    <w:p>
      <w:r>
        <w:t>IT: TI_GERICHTE 52.1995.494 del 27 ottobre 1995</w:t>
      </w:r>
    </w:p>
    <w:p>
      <w:pPr>
        <w:pStyle w:val="Heading2"/>
      </w:pPr>
      <w:r>
        <w:t>Regeste</w:t>
      </w:r>
    </w:p>
    <w:p>
      <w:r>
        <w:t>Sentenza o decisione senza scheda</w:t>
      </w:r>
    </w:p>
    <w:p>
      <w:pPr>
        <w:pStyle w:val="Heading2"/>
      </w:pPr>
      <w:r>
        <w:t>Erwägungen</w:t>
      </w:r>
    </w:p>
    <w:p>
      <w:r>
        <w:rPr>
          <w:b/>
        </w:rPr>
        <w:t>E. 11</w:t>
      </w:r>
    </w:p>
    <w:p>
      <w:r>
        <w:t>cpv. 2 LE non pregiudica quindi la competenza delle autorità di ricorso di verificare la bontà di una simile decisione dipartimentale in sede di ricorso contro il rilascio di una licenza edilizia concessa - a dipendenza della stessa - nella forma ordinaria o, soprattutto, semplificata. 3.3. La giurisprudenza di questo Tribunale relativa all'or abrogata LE 1973 aveva costantemente considerato che, trattandosi di un'eccezione al principio sancito agli art. 39 LE 1973 e 35 RLE 1974, giusta i quali tutte le domande di costruzione dovevano essere trattate secondo la procedura ordinaria, l'art. 36 cpv. 1 RLE 1974, il quale istituiva la procedura di notifica, doveva essere interpretato restrittivamente, tenendo conto delle sue finalità. La scelta tra la procedura ordinaria e quella semplificata non competeva comunque né all'istante né all'autorità decidente, ma dipendeva dalle caratteristiche intrinseche dei lavori previsti (cfr. tra tante STA 17.12.1990 in re G. e M., pubbl. in RDAT II-1991 N. 39, consid. 2b; inoltre STA inedite 10.6.1994 in re P., consid. 2.2.; 28.4.1995 in re D.M., consid. 2.3.). Quella giurisprudenza mantiene in principio la sua validità anche in vigenza dell'attuale ordinamento edilizio quando si tratta di decidere se deve essere seguita la procedura ordinaria o quella semplificata della notifica. La nuova legislazione edilizia non riprende tuttavia più quanto disponeva l'ora abrogato art. 36 cpv. 3 RLE 1974, secondo cui il municipio doveva immediatamente trasmettere al dipartimento le notifiche di costruzione che implicavano l'applicazione di determinate importanti disposizioni di competenza cantonale (cfr. art. 6 cpv. 2 RLE, che non é comunque volto a sostituire l'art. 36 cpv. 3 RLE 1974): dal 1 gennaio 1993 la procedura di notifica é quindi limitata ai "casi-bagatella ove é scontata l'applicazione del solo diritto di competenza comunale" (cfr. Rapporto della commissione speciale per la pianificazione del territorio del 26 febbraio 1991, pubbl. in RVGC, sessione ordinaria autunnale 1990, vol. 5., pag. 2791, ad art. 11). Diversamente dall'ordinamento previgente, quello attuale non permette dunque più, in principio (e fatto salvo quanto stabilito all'art. 6 cpv. 2 RLE), di adottare la procedura di notifica per quelle domande di costruzione che devono essere esaminate (anche) alla luce del diritto la cui applicazione è affidata al dipartimento. 3.4. Nel concreto caso il municipio di __________ ha trattato l'istanza del resistente secondo la procedura semplificata della notifica, ignorando le contestazioni sollevate a questo riguardo dagli opponenti. Il municipio non ha quindi trasmesso gli atti al dipartimento affinché decidesse quale fosse la procedura da seguire: né del resto l'Esecutivo ha giustificato nella propria decisione accordante la licenza i motivi della scelta della procedura adottata. Questa violazione non é comunque di rilievo ai fini del presente giudizio. Così come non appare di rilievo risolvere il quesito a sapere se la formazione di quattro finestre su di una facciata di uno stabile soggiaccia alla procedura ordinaria, come affermano i ricorrenti, oppure semplificata, come hanno ritenuto il municipio ed il Consiglio di Stato. In effetti gli opponenti hanno sollevato delle censure di natura ambientale, e più precisamente di inquinamento fonico riferite all'applicazione degli art. 22 LPAmb e 31 OIF, così come del resto - e questo é decisivo - l'apertura delle finestre prospettata dal resistente, in quanto riferita senz'altro anche a locali sensibili al rumore giusta l'art. 2 cpv. 6 lett. a OIF (il resistente stesso parla ad esempio di servire una cameretta e di una cucina, non si sa tuttavia se con tinello o meno), necessita di una verifica sotto l'aspetto di detta legislazione. Trattandosi di elementi edili esterni ai sensi dell'art. 33 cpv. 1 OIF, la loro realizzazione soggiace infatti per lo meno alle esigenze di isolamento acustico prescritte dagli art. da 32 a 35 OIF (cfr. in particolare art. 32 cpv. 1 e 3 OIF), in applicazione dell'art. 21 cpv. 2 LPAmb. Ora, dal momento che la verifica (preventiva e posteriore all'esecuzione) di dette esigenze non può essere effettuata dal municipio, poiché l'applicazione della legislazione sulla protezione dell'ambiente é commessa al dipartimento (cfr. art. 3 cpv. 1 LE, 2 cpv. 1 RLE e cifra 2 dell'allegato 1 al RLE), é giocoforza concludere che l'istanza 22 maggio 1995 poteva essere trattata solo secondo la procedura ordinaria, essendo la sola che permetteva di svolgere un esame completo della stessa. 4.   Sulla scorta di quanto precede il ricorso deve dunque essere accolto e le risoluzioni impugnate annullate. Gli atti devono essere retrocessi al municipio di __________ in applicazione dell'art. 65 cpv. 2 PAmm affinché, se del caso previa completazione degli stessi a norma di legge, dia seguito ad una nuova procedura volta al rilascio della licenza edilizia secondo la procedura ordinaria. 5.   Il Tribunale rinuncia al prelievo di una tassa di giudizio (art. 28 PAmm). __________ ed il comune di __________ rifonderanno tuttavia, in ragione di metà ciascuno, un adeguato importo per ripetibili ai ricorrenti (art. 31 PAmm). Per questi motivi, visti gli art. da 1 a 13, 21 LE, 18, 28, 31, 46 PAmm, dichiara e pronuncia: 1.   Il ricorso è accolto. §.  Sono di conseguenza annullate la risoluzione 22 agosto 1995 (n. 4307) del Consiglio di Stato e la decisione 5 maggio 1995 con cui il municipio di __________ ha autorizzato __________ ad aprire quattro finestre sulla facciata dello stabile al mapp. __________ ubicata a confine con il mapp. __________ seguendo la procedura della notifica. §§ Gli atti sono retrocessi al municipio di __________ affinché proceda come al consid. 4. 2.   Non si preleva una tassa di giudizio. __________ ed il comune di __________ sono condannati a rifondere ai ricorrenti un importo di fr. 300.-- per ripetibili in ragione di metà ciascuno.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