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52.1995.45 vom 6. Juni 1995</w:t>
      </w:r>
    </w:p>
    <w:p>
      <w:r>
        <w:t>TI Tribunale d'appello, 1995-06-06, IT</w:t>
      </w:r>
    </w:p>
    <w:p>
      <w:r>
        <w:rPr>
          <w:b/>
        </w:rPr>
        <w:t xml:space="preserve">Quelle: </w:t>
      </w:r>
      <w:r>
        <w:t>https://mcp.opencaselaw.ch/entscheid/ti_gerichte_52.1995.45</w:t>
      </w:r>
    </w:p>
    <w:p>
      <w:r>
        <w:t>FR: TI_GERICHTE 52.1995.45 du 6 juin 1995</w:t>
      </w:r>
    </w:p>
    <w:p>
      <w:r>
        <w:t>IT: TI_GERICHTE 52.1995.45 del 6 giugno 1995</w:t>
      </w:r>
    </w:p>
    <w:p>
      <w:pPr>
        <w:pStyle w:val="Heading2"/>
      </w:pPr>
      <w:r>
        <w:t>Volltext</w:t>
      </w:r>
    </w:p>
    <w:p>
      <w:r>
        <w:t>Incarto n.52.95.00045DP 151/94</w:t>
      </w:r>
    </w:p>
    <w:p>
      <w:r>
        <w:t>leo</w:t>
      </w:r>
    </w:p>
    <w:p>
      <w:r>
        <w:t>Lugano</w:t>
      </w:r>
    </w:p>
    <w:p>
      <w:r>
        <w:t>6 giugno 1995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 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9 giugno 1994 di</w:t>
      </w:r>
    </w:p>
    <w:p>
      <w:r>
        <w:t>__________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18 maggio 1994 (n. 4107)del Consiglio di Stato in materia di licenza edilizia;</w:t>
      </w:r>
    </w:p>
    <w:p>
      <w:r>
        <w:t>preso atto che la patrocinatrice dei ricorrenti, con lettera 30 maggio 1995, ha chiesto lo stralcio della causa dai ruoli a valere quale ritiro del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amministrativo:</w:t>
      </w:r>
    </w:p>
    <w:p>
      <w:r>
        <w:t>Il presidente: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