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52.1995.449 vom 27. Oktober 1995</w:t>
      </w:r>
    </w:p>
    <w:p>
      <w:r>
        <w:t>TI Tribunale d'appello, 1995-10-27, IT</w:t>
      </w:r>
    </w:p>
    <w:p>
      <w:r>
        <w:rPr>
          <w:b/>
        </w:rPr>
        <w:t xml:space="preserve">Quelle: </w:t>
      </w:r>
      <w:r>
        <w:t>https://mcp.opencaselaw.ch/entscheid/ti_gerichte_52.1995.449</w:t>
      </w:r>
    </w:p>
    <w:p>
      <w:r>
        <w:t>FR: TI_GERICHTE 52.1995.449 du 27 octobre 1995</w:t>
      </w:r>
    </w:p>
    <w:p>
      <w:r>
        <w:t>IT: TI_GERICHTE 52.1995.449 del 27 ottobre 1995</w:t>
      </w:r>
    </w:p>
    <w:p>
      <w:pPr>
        <w:pStyle w:val="Heading2"/>
      </w:pPr>
      <w:r>
        <w:t>Regeste</w:t>
      </w:r>
    </w:p>
    <w:p>
      <w:r>
        <w:t>Sentenza o decisione senza scheda</w:t>
      </w:r>
    </w:p>
    <w:p>
      <w:pPr>
        <w:pStyle w:val="Heading2"/>
      </w:pPr>
      <w:r>
        <w:t>Erwägungen</w:t>
      </w:r>
    </w:p>
    <w:p>
      <w:r>
        <w:rPr>
          <w:b/>
        </w:rPr>
        <w:t>E. 3</w:t>
      </w:r>
    </w:p>
    <w:p>
      <w:r>
        <w:t>aprile 1995, la quale negava loro quella prerogativa. La contestazione di quel rifiuto poteva dunque avere luogo solo attraverso la presentazione di un ricorso contro la decisione 3 aprile 1995: ciò che i ricorrenti non hanno tuttavia fatto. A torto dunque il Consiglio di Stato ha esaminato la legittimità della decisione 3 aprile 1995 del consiglio parrocchiale. Esso é comunque addivenuto - sia detto a titolo abbondanziale - al risultato corretto. In effetti, come si deduce dall'art. 105 cpv. 2 LOC, applicabile per analogia alla parrocchia in considerazione delle affinità circa l'organizzazione e il funzionamento con il comune (non invece semplicemente - come erroneamente ha considerato il Consiglio di Stato - attraverso il rinvio di cui all'art. 28 cpv. 2 LLCC, che é limitato alla competenza delle autorità di ricorso), il diritto di prendere visione degli atti sulla cui base il consiglio parrocchiale ha allestito i consuntivi spettava esclusivamente ai membri della commissione dei conti (revisori): e questo limitatamente al periodo intercorrente tra il deposito del messaggio e la consegna del rapporto della stessa. Il diniego di esaminare quegli atti, sia parimenti aggiunto a titolo abbondanziale, non é nemmeno costitutivo di una violazione del diritto di essere sentito dei ricorrenti oppure dell'obbligo di informazione e di trasparenza che spetta alle pubbliche autorità. Non appare infine inopportuno evidenziare che l'ipotesi, avanzata nella risoluzione impugnata (consid. 3 in fine), secondo cui ricorrendo contro l'approvazione dei conti consuntivi (ciò che del resto i coniugi __________ hanno fatto) gli insorgenti avrebbero potuto eludere le restrizioni di cui all'art. 105 cpv. 2 LOC, non può - beninteso - essere condivisa da parte del Tribunale. 3.   La risoluzione governativa deve dunque essere annullata già sulla base di quanto precede e gli atti retrocessi al Consiglio di Stato affinché entri nel merito del ricorso 23 marzo 1995: atto volto a censurare l'approvazione da parte dell'assemblea parrocchiale</w:t>
      </w:r>
    </w:p>
    <w:p>
      <w:r>
        <w:rPr>
          <w:b/>
        </w:rPr>
        <w:t>E. 8</w:t>
      </w:r>
    </w:p>
    <w:p>
      <w:r>
        <w:t>marzo 1995 dei consuntivi riferiti all'anno 1994. A tal fine tenga presente il Governo, in primo luogo e dal profilo sostanziale, che se da un lato é perfettamente plausibile che vi siano delle discrepanze tra i costi dell'edificazione del __________ annunciati a titolo di informazione/valutazione in occasione dell'assemblea 12 marzo 1992 e quelli riportati nella contabilità al 31 dicembre 1994, non sembra invece altrettanto immediatamente plausibile - in ogni caso, come si é verificato nella fattispecie, in assenza di una precisa giustificazione in merito fornita da parte del consiglio parrocchiale - che i costi risultanti da una tappa della liquidazione finale (se non addirittura dalla liquidazione finale medesima) accertati nel mese di gennaio 1995 siano inferiori ai costi risultanti per la stessa opera contabilizzati al 31 dicembre 1994 ed approvati da parte dell'assemblea. In secondo luogo e dal profilo processuale tenga presente il Consiglio di Stato che, per l'anzidetto motivo, una decisione in merito presuppone un adeguato approfondimento di quell'aspetto: in primis chiedendo le debite spiegazioni al consiglio parrocchiale e, se del caso, verificando in seguito le stesse. 4.   Poiché la parrocchia non é intervenuta in lite a tutela di interessi economici propri, può essere dispensata dal pagamento della tassa di giudizio (art. 28 PAmm). Per questi motivi, visti gli art. 28 LLCC, 105, 208, 209 LOC, 18, 28, 31, 46 PAmm, dichiara e pronuncia: 1.   Il ricorso è accolto. §.  La risoluzione 20 giugno 1995 (n. 3448) del Consiglio di Stato é annullata. Gli atti sono retrocessi al Consiglio di Stato affinché entri nel merito del ricorso 23 marzo 1995 degli insorgenti avverso la deliberazione 8 marzo 1995 con cui l'assemblea parrocchiale di __________ ha approvato i conti consuntivi della parrocchia relativi all'anno 1994. 2.   Non si preleva una tassa di giudizio.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