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52.1995.351 vom 11. Januar 1996</w:t>
      </w:r>
    </w:p>
    <w:p>
      <w:r>
        <w:t>TI Tribunale d'appello, 1996-01-11, IT</w:t>
      </w:r>
    </w:p>
    <w:p>
      <w:r>
        <w:rPr>
          <w:b/>
        </w:rPr>
        <w:t xml:space="preserve">Quelle: </w:t>
      </w:r>
      <w:r>
        <w:t>https://mcp.opencaselaw.ch/entscheid/ti_gerichte_52.1995.351</w:t>
      </w:r>
    </w:p>
    <w:p>
      <w:r>
        <w:t>FR: TI_GERICHTE 52.1995.351 du 11 janvier 1996</w:t>
      </w:r>
    </w:p>
    <w:p>
      <w:r>
        <w:t>IT: TI_GERICHTE 52.1995.351 del 11 gennaio 1996</w:t>
      </w:r>
    </w:p>
    <w:p>
      <w:pPr>
        <w:pStyle w:val="Heading2"/>
      </w:pPr>
      <w:r>
        <w:t>Regeste</w:t>
      </w:r>
    </w:p>
    <w:p>
      <w:r>
        <w:t>Sentenza o decisione senza scheda</w:t>
      </w:r>
    </w:p>
    <w:p>
      <w:pPr>
        <w:pStyle w:val="Heading2"/>
      </w:pPr>
      <w:r>
        <w:t>Erwägungen</w:t>
      </w:r>
    </w:p>
    <w:p>
      <w:r>
        <w:rPr>
          <w:b/>
        </w:rPr>
        <w:t>E. 1</w:t>
      </w:r>
    </w:p>
    <w:p>
      <w:r>
        <w:t>PAmm). 2.           Giusta l'art. 16 cpv. 1 LDP le autorizzazioni e le concessioni per l'uso del demanio pubblico possono essere trasferite con il consenso dell'autorità. Secondo l'art. 16 cpv. 2 LDP le autorizzazioni e le concessioni relative all'uso del demanio pubblico connesse con un fondo, come le sporgenze sull'area pubblica e le condotte di allacciamento ad edifici, seguono invece (automaticamente) il trasferimento di proprietà di questo. Da detta disposizione si deduce pertanto in modo chiaro che le autorizzazioni per la posa di condotte di allacciamento possono essere rilasciate solo a favore del proprietario del fondo che deve essere allacciato e che queste non possono essere trasferite se non trasferendo la proprietà del fondo. A giusta ragione quindi il dipartimento delle pubbliche costruzioni ha rilasciato la controversa autorizzazione a favore del qui ricorrente, in qualità di proprietario del mapp. __________ di __________, ossia del fondo interessato all'allacciamento alla rete di distribuzione dell'acqua potabile. La circostanza secondo cui giusta l'art. 41 del regolamento dell'AAP di __________ la parte di allacciamento fino e compresa la saracinesca (sia essa su suolo pubblico che privato) viene rilevata in proprietà dall'AAP, dopo la sua esecuzione, non permette di modificare in alcun modo l'anzidetta conclusione. Decisiva ai fini del rilascio dell'autorizzazione per l'uso del demanio pubblico e dell'applicazione delle relative tasse relative a condotte di allacciamento é infatti la proprietà del fondo allacciando non quella della condotta. 3.           La tassa di giudizio e le spese seguono la soccombenza (art. 28 PAmm). Per questi motivi; visti gli art. 16, 30 LDP, 28, 43, 46, PAmm, dichiara e pronuncia: 1.           Il ricorso è respinto. 2.           La tassa di giudizio, di fr. 100.-- (cento), é posta a carico del ricorrente.</w:t>
      </w:r>
    </w:p>
    <w:p>
      <w:r>
        <w:rPr>
          <w:b/>
        </w:rPr>
        <w:t>E. 3</w:t>
      </w:r>
    </w:p>
    <w:p>
      <w:r>
        <w:t>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