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52.1995.339 vom 25. Juli 1995</w:t>
      </w:r>
    </w:p>
    <w:p>
      <w:r>
        <w:t>TI Tribunale d'appello, 1995-07-25, IT</w:t>
      </w:r>
    </w:p>
    <w:p>
      <w:r>
        <w:rPr>
          <w:b/>
        </w:rPr>
        <w:t xml:space="preserve">Quelle: </w:t>
      </w:r>
      <w:r>
        <w:t>https://mcp.opencaselaw.ch/entscheid/ti_gerichte_52.1995.339</w:t>
      </w:r>
    </w:p>
    <w:p>
      <w:r>
        <w:t>FR: TI_GERICHTE 52.1995.339 du 25 juillet 1995</w:t>
      </w:r>
    </w:p>
    <w:p>
      <w:r>
        <w:t>IT: TI_GERICHTE 52.1995.339 del 25 luglio 1995</w:t>
      </w:r>
    </w:p>
    <w:p>
      <w:pPr>
        <w:pStyle w:val="Heading2"/>
      </w:pPr>
      <w:r>
        <w:t>Volltext</w:t>
      </w:r>
    </w:p>
    <w:p>
      <w:r>
        <w:t>Incarto n.52.95.00339DP 103/95</w:t>
      </w:r>
    </w:p>
    <w:p>
      <w:r>
        <w:t>leo</w:t>
      </w:r>
    </w:p>
    <w:p>
      <w:r>
        <w:t>Lugano</w:t>
      </w:r>
    </w:p>
    <w:p>
      <w:r>
        <w:t>25 luglio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 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del 12 aprile 1995 di</w:t>
      </w:r>
    </w:p>
    <w:p>
      <w:r>
        <w:t>__________</w:t>
      </w:r>
    </w:p>
    <w:p>
      <w:r>
        <w:t>contro</w:t>
      </w:r>
    </w:p>
    <w:p>
      <w:r>
        <w:t>la decisione 28 marzo 1995 (n. 1922)del Consiglio di Stato inerente una domanda di costruzione in sanatoria;</w:t>
      </w:r>
    </w:p>
    <w:p>
      <w:r>
        <w:t>preso atto che in data 14 giugno 1995 la ricorrente ha comunicato di ritirare il ricorso;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