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52.1995.286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https://mcp.opencaselaw.ch/entscheid/ti_gerichte_52.1995.286</w:t>
      </w:r>
    </w:p>
    <w:p>
      <w:r>
        <w:t>FR: TI_GERICHTE 52.1995.286 du 15 février 1996</w:t>
      </w:r>
    </w:p>
    <w:p>
      <w:r>
        <w:t>IT: TI_GERICHTE 52.1995.286 del 15 febbraio 1996</w:t>
      </w:r>
    </w:p>
    <w:p>
      <w:pPr>
        <w:pStyle w:val="Heading2"/>
      </w:pPr>
      <w:r>
        <w:t>Volltext</w:t>
      </w:r>
    </w:p>
    <w:p>
      <w:r>
        <w:t>Incarto n.52.95.00286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2913) del Consiglio di Stato che accoglie l'impugnativa presentata dalla __________;</w:t>
      </w:r>
    </w:p>
    <w:p>
      <w:r>
        <w:t>avverso la risoluzione del Consiglio parrocchiale di __________ relativa al prelievo di un'imposta parrocchiale per gli anni 1989/90 per complessivi fr. 704.--;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