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52.1995.252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https://mcp.opencaselaw.ch/entscheid/ti_gerichte_52.1995.252</w:t>
      </w:r>
    </w:p>
    <w:p>
      <w:r>
        <w:t>FR: TI_GERICHTE 52.1995.252 du 15 février 1996</w:t>
      </w:r>
    </w:p>
    <w:p>
      <w:r>
        <w:t>IT: TI_GERICHTE 52.1995.252 del 15 febbraio 1996</w:t>
      </w:r>
    </w:p>
    <w:p>
      <w:pPr>
        <w:pStyle w:val="Heading2"/>
      </w:pPr>
      <w:r>
        <w:t>Volltext</w:t>
      </w:r>
    </w:p>
    <w:p>
      <w:r>
        <w:t>Incarto n.52.95.00252-253</w:t>
      </w:r>
    </w:p>
    <w:p>
      <w:r>
        <w:t>cm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sui ricorsi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le decisioni 9 aprile 1991, no. 2895 e no. 2951, del Consiglio di Stato che accolgono le impugnative presentate da __________;</w:t>
      </w:r>
    </w:p>
    <w:p>
      <w:r>
        <w:t>avverso le risoluzioni del Consiglio parrocchiale di __________ relativa al prelievo di un'imposta parrocchiale per gli anni 1989/90 per complessivi fr. 1'269.--;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assimilata la desistenza alla soccombenza ai fini del giudizio sulle ripetibili;</w:t>
      </w:r>
    </w:p>
    <w:p>
      <w:r>
        <w:t>visti gli art. 273 vLT; 8, 12, 28 TOA, 3, 18, 28, 31, 60, 61 PAmm,</w:t>
      </w:r>
    </w:p>
    <w:p>
      <w:r>
        <w:t>___________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