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52.1995.133 vom 5. März 1996</w:t>
      </w:r>
    </w:p>
    <w:p>
      <w:r>
        <w:t>TI Tribunale d'appello, 1996-03-05, IT</w:t>
      </w:r>
    </w:p>
    <w:p>
      <w:r>
        <w:rPr>
          <w:b/>
        </w:rPr>
        <w:t xml:space="preserve">Quelle: </w:t>
      </w:r>
      <w:r>
        <w:t>https://mcp.opencaselaw.ch/entscheid/ti_gerichte_52.1995.133</w:t>
      </w:r>
    </w:p>
    <w:p>
      <w:r>
        <w:t>FR: TI_GERICHTE 52.1995.133 du 5 mars 1996</w:t>
      </w:r>
    </w:p>
    <w:p>
      <w:r>
        <w:t>IT: TI_GERICHTE 52.1995.133 del 5 marzo 1996</w:t>
      </w:r>
    </w:p>
    <w:p>
      <w:pPr>
        <w:pStyle w:val="Heading2"/>
      </w:pPr>
      <w:r>
        <w:t>Volltext</w:t>
      </w:r>
    </w:p>
    <w:p>
      <w:r>
        <w:t>Incarto n.52.95.00133DP 290/94</w:t>
      </w:r>
    </w:p>
    <w:p>
      <w:r>
        <w:t>leo</w:t>
      </w:r>
    </w:p>
    <w:p>
      <w:r>
        <w:t>Lugano</w:t>
      </w:r>
    </w:p>
    <w:p>
      <w:r>
        <w:t>5 marzo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27 settembre 1994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13 settembre 1994 (n. 8021) del Consiglio di Stato che ha respinto il ricorso dell'insorgente avverso la decisione 1. luglio 1994 del Municipio di __________, con la quale viene ordinato l'allacciamento alla rete delle canalizzazioni dell'abitazione sita al mappale n. __________ RF __________, di proprietà della ricorrente;</w:t>
      </w:r>
    </w:p>
    <w:p>
      <w:r>
        <w:t>visto il decreto di sospensione della causa di data 20 dicembre 1994;</w:t>
      </w:r>
    </w:p>
    <w:p>
      <w:r>
        <w:t>preso atto che con comunicazione 15 febbraio u.s. il patrocinatore della ricorrente ha comunicato di ritirare il gravame 27 settembre 1994;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